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B8B10" w14:textId="77777777" w:rsidR="00F00491" w:rsidRPr="009A4AB0" w:rsidRDefault="00F00491" w:rsidP="00F00491">
      <w:pPr>
        <w:rPr>
          <w:rFonts w:ascii="Plus Jakarta Sans" w:hAnsi="Plus Jakarta Sans"/>
          <w:b/>
          <w:bCs/>
          <w:color w:val="0066FF"/>
        </w:rPr>
      </w:pPr>
      <w:r w:rsidRPr="009A4AB0">
        <w:rPr>
          <w:rFonts w:ascii="Plus Jakarta Sans" w:hAnsi="Plus Jakarta Sans"/>
          <w:b/>
          <w:bCs/>
          <w:color w:val="0066FF"/>
        </w:rPr>
        <w:t xml:space="preserve">NOTA DE PRENSA </w:t>
      </w:r>
    </w:p>
    <w:p w14:paraId="4743334B" w14:textId="6378AD31" w:rsidR="0007408E" w:rsidRPr="00EB714B" w:rsidRDefault="0007408E" w:rsidP="0007408E">
      <w:pPr>
        <w:jc w:val="center"/>
        <w:rPr>
          <w:rFonts w:ascii="Plus Jakarta Sans" w:hAnsi="Plus Jakarta Sans"/>
          <w:b/>
          <w:bCs/>
          <w:sz w:val="32"/>
          <w:szCs w:val="32"/>
        </w:rPr>
      </w:pPr>
      <w:r w:rsidRPr="00EB714B">
        <w:rPr>
          <w:rFonts w:ascii="Plus Jakarta Sans" w:hAnsi="Plus Jakarta Sans"/>
          <w:b/>
          <w:bCs/>
          <w:sz w:val="32"/>
          <w:szCs w:val="32"/>
        </w:rPr>
        <w:t>Fundación Telefónica y Fundación “la Caixa” destinan 386 millones de euros a ProFuturo en su primera década</w:t>
      </w:r>
    </w:p>
    <w:p w14:paraId="0DDC5D22" w14:textId="77777777" w:rsidR="00AF4060" w:rsidRDefault="00AF4060" w:rsidP="00AF4060">
      <w:pPr>
        <w:pStyle w:val="Prrafodelista"/>
        <w:jc w:val="both"/>
        <w:rPr>
          <w:rFonts w:ascii="Plus Jakarta Sans" w:hAnsi="Plus Jakarta Sans"/>
          <w:b/>
          <w:bCs/>
          <w:sz w:val="22"/>
          <w:szCs w:val="22"/>
        </w:rPr>
      </w:pPr>
    </w:p>
    <w:p w14:paraId="15CF404A" w14:textId="0E05C17C" w:rsidR="004041F4" w:rsidRDefault="00251097" w:rsidP="00EB10CB">
      <w:pPr>
        <w:pStyle w:val="Prrafodelista"/>
        <w:numPr>
          <w:ilvl w:val="0"/>
          <w:numId w:val="4"/>
        </w:numPr>
        <w:jc w:val="both"/>
        <w:rPr>
          <w:rFonts w:ascii="Plus Jakarta Sans" w:hAnsi="Plus Jakarta Sans"/>
          <w:b/>
          <w:bCs/>
          <w:sz w:val="22"/>
          <w:szCs w:val="22"/>
        </w:rPr>
      </w:pPr>
      <w:r>
        <w:rPr>
          <w:rFonts w:ascii="Plus Jakarta Sans" w:hAnsi="Plus Jakarta Sans"/>
          <w:b/>
          <w:bCs/>
          <w:sz w:val="22"/>
          <w:szCs w:val="22"/>
        </w:rPr>
        <w:t>El programa de educación digital ProFuturo</w:t>
      </w:r>
      <w:r w:rsidR="00EB10CB" w:rsidRPr="004041F4">
        <w:rPr>
          <w:rFonts w:ascii="Plus Jakarta Sans" w:hAnsi="Plus Jakarta Sans"/>
          <w:b/>
          <w:bCs/>
          <w:sz w:val="22"/>
          <w:szCs w:val="22"/>
        </w:rPr>
        <w:t xml:space="preserve"> </w:t>
      </w:r>
      <w:r w:rsidR="0055702D">
        <w:rPr>
          <w:rFonts w:ascii="Plus Jakarta Sans" w:hAnsi="Plus Jakarta Sans"/>
          <w:b/>
          <w:bCs/>
          <w:sz w:val="22"/>
          <w:szCs w:val="22"/>
        </w:rPr>
        <w:t xml:space="preserve">ha beneficiado </w:t>
      </w:r>
      <w:r w:rsidR="002F443F">
        <w:rPr>
          <w:rFonts w:ascii="Plus Jakarta Sans" w:hAnsi="Plus Jakarta Sans"/>
          <w:b/>
          <w:bCs/>
          <w:sz w:val="22"/>
          <w:szCs w:val="22"/>
        </w:rPr>
        <w:t xml:space="preserve">a </w:t>
      </w:r>
      <w:r w:rsidR="00EB10CB" w:rsidRPr="004041F4">
        <w:rPr>
          <w:rFonts w:ascii="Plus Jakarta Sans" w:hAnsi="Plus Jakarta Sans"/>
          <w:b/>
          <w:bCs/>
          <w:sz w:val="22"/>
          <w:szCs w:val="22"/>
        </w:rPr>
        <w:t xml:space="preserve">más de 5,7 millones de niños y niñas en 45 países y alrededor de 6.000 escuelas, con evidencias de mejora del aprendizaje y casos reales de transformación educativa y </w:t>
      </w:r>
      <w:r w:rsidR="004041F4">
        <w:rPr>
          <w:rFonts w:ascii="Plus Jakarta Sans" w:hAnsi="Plus Jakarta Sans"/>
          <w:b/>
          <w:bCs/>
          <w:sz w:val="22"/>
          <w:szCs w:val="22"/>
        </w:rPr>
        <w:t>social</w:t>
      </w:r>
      <w:r w:rsidR="00EB10CB" w:rsidRPr="004041F4">
        <w:rPr>
          <w:rFonts w:ascii="Plus Jakarta Sans" w:hAnsi="Plus Jakarta Sans"/>
          <w:b/>
          <w:bCs/>
          <w:sz w:val="22"/>
          <w:szCs w:val="22"/>
        </w:rPr>
        <w:t xml:space="preserve">. </w:t>
      </w:r>
    </w:p>
    <w:p w14:paraId="4AE21380" w14:textId="77777777" w:rsidR="004041F4" w:rsidRPr="004041F4" w:rsidRDefault="004041F4" w:rsidP="004041F4">
      <w:pPr>
        <w:pStyle w:val="Prrafodelista"/>
        <w:rPr>
          <w:rFonts w:ascii="Plus Jakarta Sans" w:hAnsi="Plus Jakarta Sans"/>
          <w:b/>
          <w:bCs/>
          <w:sz w:val="22"/>
          <w:szCs w:val="22"/>
        </w:rPr>
      </w:pPr>
    </w:p>
    <w:p w14:paraId="3A2A1F90" w14:textId="1C6A81BC" w:rsidR="009D2BEC" w:rsidRDefault="00C93716" w:rsidP="009D2BEC">
      <w:pPr>
        <w:pStyle w:val="Prrafodelista"/>
        <w:numPr>
          <w:ilvl w:val="0"/>
          <w:numId w:val="4"/>
        </w:numPr>
        <w:jc w:val="both"/>
        <w:rPr>
          <w:rFonts w:ascii="Plus Jakarta Sans" w:hAnsi="Plus Jakarta Sans"/>
          <w:b/>
          <w:bCs/>
          <w:sz w:val="22"/>
          <w:szCs w:val="22"/>
        </w:rPr>
      </w:pPr>
      <w:hyperlink r:id="rId8" w:history="1">
        <w:r w:rsidRPr="004A0894">
          <w:rPr>
            <w:rStyle w:val="Hipervnculo"/>
            <w:rFonts w:ascii="Plus Jakarta Sans" w:hAnsi="Plus Jakarta Sans"/>
            <w:b/>
            <w:bCs/>
            <w:color w:val="3366FF"/>
            <w:sz w:val="22"/>
            <w:szCs w:val="22"/>
          </w:rPr>
          <w:t>La</w:t>
        </w:r>
        <w:r w:rsidR="00EB10CB" w:rsidRPr="004A0894">
          <w:rPr>
            <w:rStyle w:val="Hipervnculo"/>
            <w:rFonts w:ascii="Plus Jakarta Sans" w:hAnsi="Plus Jakarta Sans"/>
            <w:b/>
            <w:bCs/>
            <w:color w:val="3366FF"/>
            <w:sz w:val="22"/>
            <w:szCs w:val="22"/>
          </w:rPr>
          <w:t xml:space="preserve"> Memoria del 10º aniversario</w:t>
        </w:r>
        <w:r w:rsidR="008D5959" w:rsidRPr="004A0894">
          <w:rPr>
            <w:rStyle w:val="Hipervnculo"/>
            <w:rFonts w:ascii="Plus Jakarta Sans" w:hAnsi="Plus Jakarta Sans"/>
            <w:b/>
            <w:bCs/>
            <w:color w:val="3366FF"/>
            <w:sz w:val="22"/>
            <w:szCs w:val="22"/>
          </w:rPr>
          <w:t xml:space="preserve">, </w:t>
        </w:r>
        <w:r w:rsidR="008D5959" w:rsidRPr="004A0894">
          <w:rPr>
            <w:rStyle w:val="Hipervnculo"/>
            <w:rFonts w:ascii="Plus Jakarta Sans" w:hAnsi="Plus Jakarta Sans"/>
            <w:b/>
            <w:bCs/>
            <w:i/>
            <w:iCs/>
            <w:color w:val="3366FF"/>
            <w:sz w:val="22"/>
            <w:szCs w:val="22"/>
          </w:rPr>
          <w:t>Trascender el presente para transformar el futuro</w:t>
        </w:r>
        <w:r w:rsidR="008D5959" w:rsidRPr="004A0894">
          <w:rPr>
            <w:rStyle w:val="Hipervnculo"/>
            <w:rFonts w:ascii="Plus Jakarta Sans" w:hAnsi="Plus Jakarta Sans"/>
            <w:b/>
            <w:bCs/>
            <w:color w:val="3366FF"/>
            <w:sz w:val="22"/>
            <w:szCs w:val="22"/>
          </w:rPr>
          <w:t>,</w:t>
        </w:r>
      </w:hyperlink>
      <w:r w:rsidR="008D5959" w:rsidRPr="004A0894">
        <w:rPr>
          <w:rFonts w:ascii="Plus Jakarta Sans" w:hAnsi="Plus Jakarta Sans"/>
          <w:b/>
          <w:bCs/>
          <w:color w:val="3366FF"/>
          <w:sz w:val="22"/>
          <w:szCs w:val="22"/>
        </w:rPr>
        <w:t xml:space="preserve"> </w:t>
      </w:r>
      <w:r w:rsidR="006744F1" w:rsidRPr="009D2BEC">
        <w:rPr>
          <w:rFonts w:ascii="Plus Jakarta Sans" w:hAnsi="Plus Jakarta Sans"/>
          <w:b/>
          <w:bCs/>
          <w:sz w:val="22"/>
          <w:szCs w:val="22"/>
        </w:rPr>
        <w:t xml:space="preserve">que </w:t>
      </w:r>
      <w:r w:rsidR="008D5959" w:rsidRPr="009D2BEC">
        <w:rPr>
          <w:rFonts w:ascii="Plus Jakarta Sans" w:hAnsi="Plus Jakarta Sans"/>
          <w:b/>
          <w:bCs/>
          <w:sz w:val="22"/>
          <w:szCs w:val="22"/>
        </w:rPr>
        <w:t xml:space="preserve">se ha </w:t>
      </w:r>
      <w:r w:rsidR="00684CEE">
        <w:rPr>
          <w:rFonts w:ascii="Plus Jakarta Sans" w:hAnsi="Plus Jakarta Sans"/>
          <w:b/>
          <w:bCs/>
          <w:sz w:val="22"/>
          <w:szCs w:val="22"/>
        </w:rPr>
        <w:t>compartido</w:t>
      </w:r>
      <w:r w:rsidR="008D5959" w:rsidRPr="009D2BEC">
        <w:rPr>
          <w:rFonts w:ascii="Plus Jakarta Sans" w:hAnsi="Plus Jakarta Sans"/>
          <w:b/>
          <w:bCs/>
          <w:sz w:val="22"/>
          <w:szCs w:val="22"/>
        </w:rPr>
        <w:t xml:space="preserve"> </w:t>
      </w:r>
      <w:r w:rsidR="00EB10CB" w:rsidRPr="009D2BEC">
        <w:rPr>
          <w:rFonts w:ascii="Plus Jakarta Sans" w:hAnsi="Plus Jakarta Sans"/>
          <w:b/>
          <w:bCs/>
          <w:sz w:val="22"/>
          <w:szCs w:val="22"/>
        </w:rPr>
        <w:t xml:space="preserve">en Nueva York en el marco de la Asamblea General de Naciones Unidas, </w:t>
      </w:r>
      <w:r w:rsidR="00B36CF3" w:rsidRPr="009D2BEC">
        <w:rPr>
          <w:rFonts w:ascii="Plus Jakarta Sans" w:hAnsi="Plus Jakarta Sans"/>
          <w:b/>
          <w:bCs/>
          <w:sz w:val="22"/>
          <w:szCs w:val="22"/>
        </w:rPr>
        <w:t xml:space="preserve">recoge los resultados, </w:t>
      </w:r>
      <w:r w:rsidR="009D2BEC" w:rsidRPr="009D2BEC">
        <w:rPr>
          <w:rFonts w:ascii="Plus Jakarta Sans" w:hAnsi="Plus Jakarta Sans"/>
          <w:b/>
          <w:bCs/>
          <w:sz w:val="22"/>
          <w:szCs w:val="22"/>
        </w:rPr>
        <w:t>aprendizajes y testimonios de una década acercando educación digital a los entornos más vulnerables y abriendo nuevas oportunidades para que niños y niñas desarrollen su potencial e imaginen un futuro distinto</w:t>
      </w:r>
      <w:r w:rsidR="00FC367E">
        <w:rPr>
          <w:rFonts w:ascii="Plus Jakarta Sans" w:hAnsi="Plus Jakarta Sans"/>
          <w:b/>
          <w:bCs/>
          <w:sz w:val="22"/>
          <w:szCs w:val="22"/>
        </w:rPr>
        <w:t xml:space="preserve"> al que creían posible</w:t>
      </w:r>
      <w:r w:rsidR="009D2BEC" w:rsidRPr="009D2BEC">
        <w:rPr>
          <w:rFonts w:ascii="Plus Jakarta Sans" w:hAnsi="Plus Jakarta Sans"/>
          <w:b/>
          <w:bCs/>
          <w:sz w:val="22"/>
          <w:szCs w:val="22"/>
        </w:rPr>
        <w:t>.</w:t>
      </w:r>
    </w:p>
    <w:p w14:paraId="2775A27E" w14:textId="7D09ACA7" w:rsidR="00F67613" w:rsidRPr="009D2BEC" w:rsidRDefault="00F67613" w:rsidP="009D2BEC">
      <w:pPr>
        <w:pStyle w:val="Prrafodelista"/>
        <w:jc w:val="both"/>
        <w:rPr>
          <w:rFonts w:ascii="Plus Jakarta Sans" w:hAnsi="Plus Jakarta Sans"/>
          <w:i/>
          <w:iCs/>
          <w:sz w:val="22"/>
          <w:szCs w:val="22"/>
        </w:rPr>
      </w:pPr>
    </w:p>
    <w:p w14:paraId="0942FE45" w14:textId="4DB11AD6" w:rsidR="00823411" w:rsidRPr="00683DCC" w:rsidRDefault="00F00491" w:rsidP="00823411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i/>
          <w:iCs/>
          <w:sz w:val="21"/>
          <w:szCs w:val="21"/>
        </w:rPr>
        <w:t>Madrid</w:t>
      </w:r>
      <w:r w:rsidR="000857BF" w:rsidRPr="00683DCC">
        <w:rPr>
          <w:rFonts w:ascii="Plus Jakarta Sans" w:hAnsi="Plus Jakarta Sans"/>
          <w:i/>
          <w:iCs/>
          <w:sz w:val="21"/>
          <w:szCs w:val="21"/>
        </w:rPr>
        <w:t xml:space="preserve">, </w:t>
      </w:r>
      <w:r w:rsidR="00ED0476" w:rsidRPr="00683DCC">
        <w:rPr>
          <w:rFonts w:ascii="Plus Jakarta Sans" w:hAnsi="Plus Jakarta Sans"/>
          <w:i/>
          <w:iCs/>
          <w:sz w:val="21"/>
          <w:szCs w:val="21"/>
        </w:rPr>
        <w:t>2</w:t>
      </w:r>
      <w:r w:rsidR="00410B3E">
        <w:rPr>
          <w:rFonts w:ascii="Plus Jakarta Sans" w:hAnsi="Plus Jakarta Sans"/>
          <w:i/>
          <w:iCs/>
          <w:sz w:val="21"/>
          <w:szCs w:val="21"/>
        </w:rPr>
        <w:t>4</w:t>
      </w:r>
      <w:r w:rsidRPr="00683DCC">
        <w:rPr>
          <w:rFonts w:ascii="Plus Jakarta Sans" w:hAnsi="Plus Jakarta Sans"/>
          <w:i/>
          <w:iCs/>
          <w:sz w:val="21"/>
          <w:szCs w:val="21"/>
        </w:rPr>
        <w:t xml:space="preserve"> de septiembre de 2026.</w:t>
      </w:r>
      <w:r w:rsidRPr="00683DCC">
        <w:rPr>
          <w:rFonts w:ascii="Plus Jakarta Sans" w:hAnsi="Plus Jakarta Sans"/>
          <w:sz w:val="21"/>
          <w:szCs w:val="21"/>
        </w:rPr>
        <w:t xml:space="preserve"> </w:t>
      </w:r>
      <w:r w:rsidR="00823411" w:rsidRPr="00683DCC">
        <w:rPr>
          <w:rFonts w:ascii="Plus Jakarta Sans" w:hAnsi="Plus Jakarta Sans"/>
          <w:sz w:val="21"/>
          <w:szCs w:val="21"/>
        </w:rPr>
        <w:t xml:space="preserve">Hace diez años, Fundación Telefónica y Fundación “la Caixa” pusieron en marcha </w:t>
      </w:r>
      <w:hyperlink r:id="rId9" w:history="1">
        <w:r w:rsidR="00823411" w:rsidRPr="004A0894">
          <w:rPr>
            <w:rStyle w:val="Hipervnculo"/>
            <w:rFonts w:ascii="Plus Jakarta Sans" w:hAnsi="Plus Jakarta Sans"/>
            <w:color w:val="3366FF"/>
            <w:sz w:val="21"/>
            <w:szCs w:val="21"/>
          </w:rPr>
          <w:t>ProFuturo</w:t>
        </w:r>
      </w:hyperlink>
      <w:r w:rsidR="00823411" w:rsidRPr="004A0894">
        <w:rPr>
          <w:rFonts w:ascii="Plus Jakarta Sans" w:hAnsi="Plus Jakarta Sans"/>
          <w:color w:val="3366FF"/>
          <w:sz w:val="21"/>
          <w:szCs w:val="21"/>
        </w:rPr>
        <w:t xml:space="preserve"> </w:t>
      </w:r>
      <w:r w:rsidR="00823411" w:rsidRPr="00683DCC">
        <w:rPr>
          <w:rFonts w:ascii="Plus Jakarta Sans" w:hAnsi="Plus Jakarta Sans"/>
          <w:sz w:val="21"/>
          <w:szCs w:val="21"/>
        </w:rPr>
        <w:t xml:space="preserve">con una convicción: que el lugar de nacimiento de un niño o una niña no debía determinar sus oportunidades de aprendizaje y desarrollo. A cierre de 2026, ambas entidades habrán destinado </w:t>
      </w:r>
      <w:r w:rsidR="00823411" w:rsidRPr="00683DCC">
        <w:rPr>
          <w:rFonts w:ascii="Plus Jakarta Sans" w:hAnsi="Plus Jakarta Sans"/>
          <w:b/>
          <w:bCs/>
          <w:sz w:val="21"/>
          <w:szCs w:val="21"/>
        </w:rPr>
        <w:t>386 millones de euros</w:t>
      </w:r>
      <w:r w:rsidR="00823411" w:rsidRPr="00683DCC">
        <w:rPr>
          <w:rFonts w:ascii="Plus Jakarta Sans" w:hAnsi="Plus Jakarta Sans"/>
          <w:sz w:val="21"/>
          <w:szCs w:val="21"/>
        </w:rPr>
        <w:t xml:space="preserve"> al programa, </w:t>
      </w:r>
      <w:r w:rsidR="0012675B" w:rsidRPr="00683DCC">
        <w:rPr>
          <w:rFonts w:ascii="Plus Jakarta Sans" w:hAnsi="Plus Jakarta Sans"/>
          <w:sz w:val="21"/>
          <w:szCs w:val="21"/>
        </w:rPr>
        <w:t xml:space="preserve">beneficiando </w:t>
      </w:r>
      <w:r w:rsidR="00823411" w:rsidRPr="00683DCC">
        <w:rPr>
          <w:rFonts w:ascii="Plus Jakarta Sans" w:hAnsi="Plus Jakarta Sans"/>
          <w:sz w:val="21"/>
          <w:szCs w:val="21"/>
        </w:rPr>
        <w:t xml:space="preserve">a </w:t>
      </w:r>
      <w:r w:rsidR="00823411" w:rsidRPr="00683DCC">
        <w:rPr>
          <w:rFonts w:ascii="Plus Jakarta Sans" w:hAnsi="Plus Jakarta Sans"/>
          <w:b/>
          <w:bCs/>
          <w:sz w:val="21"/>
          <w:szCs w:val="21"/>
        </w:rPr>
        <w:t>más de 5,7 millones de niños y niñas en más de 45 países</w:t>
      </w:r>
      <w:r w:rsidR="00823411" w:rsidRPr="00683DCC">
        <w:rPr>
          <w:rFonts w:ascii="Plus Jakarta Sans" w:hAnsi="Plus Jakarta Sans"/>
          <w:sz w:val="21"/>
          <w:szCs w:val="21"/>
        </w:rPr>
        <w:t xml:space="preserve"> de Latinoamérica, África y Asia. A lo largo de su trayectoria, ProFuturo ha trabajado en alrededor de </w:t>
      </w:r>
      <w:r w:rsidR="00823411" w:rsidRPr="00683DCC">
        <w:rPr>
          <w:rFonts w:ascii="Plus Jakarta Sans" w:hAnsi="Plus Jakarta Sans"/>
          <w:b/>
          <w:bCs/>
          <w:sz w:val="21"/>
          <w:szCs w:val="21"/>
        </w:rPr>
        <w:t>6.000 escuelas</w:t>
      </w:r>
      <w:r w:rsidR="007F4E15" w:rsidRPr="00683DCC">
        <w:rPr>
          <w:rFonts w:ascii="Plus Jakarta Sans" w:hAnsi="Plus Jakarta Sans"/>
          <w:b/>
          <w:bCs/>
          <w:sz w:val="21"/>
          <w:szCs w:val="21"/>
        </w:rPr>
        <w:t xml:space="preserve"> en contextos vulnerables</w:t>
      </w:r>
      <w:r w:rsidR="00823411" w:rsidRPr="00683DCC">
        <w:rPr>
          <w:rFonts w:ascii="Plus Jakarta Sans" w:hAnsi="Plus Jakarta Sans"/>
          <w:sz w:val="21"/>
          <w:szCs w:val="21"/>
        </w:rPr>
        <w:t xml:space="preserve">, muchas de ellas con conectividad limitada o inexistente. </w:t>
      </w:r>
    </w:p>
    <w:p w14:paraId="601D4BB7" w14:textId="28385840" w:rsidR="005C20A8" w:rsidRPr="005C20A8" w:rsidRDefault="00823411" w:rsidP="005C20A8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Coincidiendo con </w:t>
      </w:r>
      <w:r w:rsidR="0012675B" w:rsidRPr="00683DCC">
        <w:rPr>
          <w:rFonts w:ascii="Plus Jakarta Sans" w:hAnsi="Plus Jakarta Sans"/>
          <w:sz w:val="21"/>
          <w:szCs w:val="21"/>
        </w:rPr>
        <w:t xml:space="preserve">el 10º </w:t>
      </w:r>
      <w:r w:rsidRPr="00683DCC">
        <w:rPr>
          <w:rFonts w:ascii="Plus Jakarta Sans" w:hAnsi="Plus Jakarta Sans"/>
          <w:sz w:val="21"/>
          <w:szCs w:val="21"/>
        </w:rPr>
        <w:t>aniversario</w:t>
      </w:r>
      <w:r w:rsidR="0012675B" w:rsidRPr="00683DCC">
        <w:rPr>
          <w:rFonts w:ascii="Plus Jakarta Sans" w:hAnsi="Plus Jakarta Sans"/>
          <w:sz w:val="21"/>
          <w:szCs w:val="21"/>
        </w:rPr>
        <w:t xml:space="preserve"> del programa</w:t>
      </w:r>
      <w:r w:rsidRPr="00683DCC">
        <w:rPr>
          <w:rFonts w:ascii="Plus Jakarta Sans" w:hAnsi="Plus Jakarta Sans"/>
          <w:sz w:val="21"/>
          <w:szCs w:val="21"/>
        </w:rPr>
        <w:t xml:space="preserve">, ProFuturo ha </w:t>
      </w:r>
      <w:r w:rsidR="00684CEE">
        <w:rPr>
          <w:rFonts w:ascii="Plus Jakarta Sans" w:hAnsi="Plus Jakarta Sans"/>
          <w:sz w:val="21"/>
          <w:szCs w:val="21"/>
        </w:rPr>
        <w:t>comprartido</w:t>
      </w:r>
      <w:r w:rsidRPr="00683DCC">
        <w:rPr>
          <w:rFonts w:ascii="Plus Jakarta Sans" w:hAnsi="Plus Jakarta Sans"/>
          <w:sz w:val="21"/>
          <w:szCs w:val="21"/>
        </w:rPr>
        <w:t xml:space="preserve"> en Nueva York, en el marco de la Asamblea General de Naciones Unidas, </w:t>
      </w:r>
      <w:r w:rsidR="00684CEE">
        <w:rPr>
          <w:rFonts w:ascii="Plus Jakarta Sans" w:hAnsi="Plus Jakarta Sans"/>
          <w:sz w:val="21"/>
          <w:szCs w:val="21"/>
        </w:rPr>
        <w:t>su</w:t>
      </w:r>
      <w:r w:rsidR="00862896" w:rsidRPr="00683DCC">
        <w:rPr>
          <w:rFonts w:ascii="Plus Jakarta Sans" w:hAnsi="Plus Jakarta Sans"/>
          <w:sz w:val="21"/>
          <w:szCs w:val="21"/>
        </w:rPr>
        <w:t xml:space="preserve"> </w:t>
      </w:r>
      <w:r w:rsidRPr="00683DCC">
        <w:rPr>
          <w:rFonts w:ascii="Plus Jakarta Sans" w:hAnsi="Plus Jakarta Sans"/>
          <w:b/>
          <w:bCs/>
          <w:sz w:val="21"/>
          <w:szCs w:val="21"/>
        </w:rPr>
        <w:t>Memoria d</w:t>
      </w:r>
      <w:r w:rsidR="00862896" w:rsidRPr="00683DCC">
        <w:rPr>
          <w:rFonts w:ascii="Plus Jakarta Sans" w:hAnsi="Plus Jakarta Sans"/>
          <w:b/>
          <w:bCs/>
          <w:sz w:val="21"/>
          <w:szCs w:val="21"/>
        </w:rPr>
        <w:t xml:space="preserve">el </w:t>
      </w:r>
      <w:r w:rsidRPr="00683DCC">
        <w:rPr>
          <w:rFonts w:ascii="Plus Jakarta Sans" w:hAnsi="Plus Jakarta Sans"/>
          <w:b/>
          <w:bCs/>
          <w:sz w:val="21"/>
          <w:szCs w:val="21"/>
        </w:rPr>
        <w:t>10</w:t>
      </w:r>
      <w:r w:rsidR="004A0894">
        <w:rPr>
          <w:rFonts w:ascii="Plus Jakarta Sans" w:hAnsi="Plus Jakarta Sans"/>
          <w:b/>
          <w:bCs/>
          <w:sz w:val="21"/>
          <w:szCs w:val="21"/>
        </w:rPr>
        <w:t>º</w:t>
      </w:r>
      <w:r w:rsidRPr="00683DCC">
        <w:rPr>
          <w:rFonts w:ascii="Plus Jakarta Sans" w:hAnsi="Plus Jakarta Sans"/>
          <w:b/>
          <w:bCs/>
          <w:sz w:val="21"/>
          <w:szCs w:val="21"/>
        </w:rPr>
        <w:t xml:space="preserve"> </w:t>
      </w:r>
      <w:r w:rsidR="00862896" w:rsidRPr="00683DCC">
        <w:rPr>
          <w:rFonts w:ascii="Plus Jakarta Sans" w:hAnsi="Plus Jakarta Sans"/>
          <w:b/>
          <w:bCs/>
          <w:sz w:val="21"/>
          <w:szCs w:val="21"/>
        </w:rPr>
        <w:t>aniversario</w:t>
      </w:r>
      <w:r w:rsidR="006313D6" w:rsidRPr="00683DCC">
        <w:rPr>
          <w:rFonts w:ascii="Plus Jakarta Sans" w:hAnsi="Plus Jakarta Sans"/>
          <w:b/>
          <w:bCs/>
          <w:sz w:val="21"/>
          <w:szCs w:val="21"/>
        </w:rPr>
        <w:t xml:space="preserve">, </w:t>
      </w:r>
      <w:r w:rsidR="00862896" w:rsidRPr="00683DCC">
        <w:rPr>
          <w:rFonts w:ascii="Plus Jakarta Sans" w:hAnsi="Plus Jakarta Sans"/>
          <w:b/>
          <w:bCs/>
          <w:i/>
          <w:iCs/>
          <w:sz w:val="21"/>
          <w:szCs w:val="21"/>
        </w:rPr>
        <w:t>Trascender el presente para transformar el futuro</w:t>
      </w:r>
      <w:r w:rsidR="005C20A8">
        <w:rPr>
          <w:rFonts w:ascii="Plus Jakarta Sans" w:hAnsi="Plus Jakarta Sans"/>
          <w:b/>
          <w:bCs/>
          <w:i/>
          <w:iCs/>
          <w:sz w:val="21"/>
          <w:szCs w:val="21"/>
        </w:rPr>
        <w:t xml:space="preserve">, </w:t>
      </w:r>
      <w:r w:rsidR="005C20A8" w:rsidRPr="005C20A8">
        <w:rPr>
          <w:rFonts w:ascii="Plus Jakarta Sans" w:hAnsi="Plus Jakarta Sans"/>
          <w:sz w:val="21"/>
          <w:szCs w:val="21"/>
        </w:rPr>
        <w:t>que ha contado con la intervención de Leticia de Rato, responsable de Relaciones Institucionales y Alianzas de Fundación Telefónica. La publicación combina datos y evaluaciones con testimonios de estudiantes, docentes y comunidades educativas para mostrar el impacto de integrar la tecnología en la educación con un propósito pedagógico, formación docente y acompañamiento sostenido.</w:t>
      </w:r>
    </w:p>
    <w:p w14:paraId="18A9125D" w14:textId="77777777" w:rsidR="00823411" w:rsidRPr="00683DCC" w:rsidRDefault="00823411" w:rsidP="00823411">
      <w:pPr>
        <w:jc w:val="both"/>
        <w:rPr>
          <w:rFonts w:ascii="Plus Jakarta Sans" w:hAnsi="Plus Jakarta Sans"/>
          <w:b/>
          <w:bCs/>
          <w:sz w:val="21"/>
          <w:szCs w:val="21"/>
        </w:rPr>
      </w:pPr>
      <w:r w:rsidRPr="00683DCC">
        <w:rPr>
          <w:rFonts w:ascii="Plus Jakarta Sans" w:hAnsi="Plus Jakarta Sans"/>
          <w:b/>
          <w:bCs/>
          <w:sz w:val="21"/>
          <w:szCs w:val="21"/>
        </w:rPr>
        <w:t>Una década de educación con tecnología</w:t>
      </w:r>
    </w:p>
    <w:p w14:paraId="29323CD9" w14:textId="6997315A" w:rsidR="00823411" w:rsidRPr="00683DCC" w:rsidRDefault="00823411" w:rsidP="00823411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>La propuesta de ProFuturo combina tecnología y contenidos educativos, con formación docente, acompañamiento a las escuelas y evaluación. Un modelo diseñado para adaptarse a realidades muy diversas y llegar también a escuelas rurales, entornos humanitarios y comunidades donde la conectividad sigue siendo una barrera.</w:t>
      </w:r>
      <w:r w:rsidR="0060270B" w:rsidRPr="00683DCC">
        <w:rPr>
          <w:rFonts w:ascii="Plus Jakarta Sans" w:hAnsi="Plus Jakarta Sans"/>
          <w:sz w:val="21"/>
          <w:szCs w:val="21"/>
        </w:rPr>
        <w:t xml:space="preserve"> </w:t>
      </w:r>
    </w:p>
    <w:p w14:paraId="3FAE686B" w14:textId="77777777" w:rsidR="003F653F" w:rsidRPr="00683DCC" w:rsidRDefault="003F653F" w:rsidP="003F653F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Esta apuesta por una educación de calidad impulsada por la tecnología está alineada con el propósito de Telefónica de ser la mejor vía de acceso de ciudadanos, empresas e </w:t>
      </w:r>
      <w:r w:rsidRPr="00683DCC">
        <w:rPr>
          <w:rFonts w:ascii="Plus Jakarta Sans" w:hAnsi="Plus Jakarta Sans"/>
          <w:sz w:val="21"/>
          <w:szCs w:val="21"/>
        </w:rPr>
        <w:lastRenderedPageBreak/>
        <w:t>instituciones a las tecnologías digitales y se concreta, a través de ProFuturo, en nuevas oportunidades de aprendizaje para quienes parten de contextos más vulnerables.</w:t>
      </w:r>
    </w:p>
    <w:p w14:paraId="122A4508" w14:textId="10B9D420" w:rsidR="0060270B" w:rsidRPr="00683DCC" w:rsidRDefault="00823411" w:rsidP="00823411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La medición constituye uno de los principales ejes del programa. En esta década, ProFuturo ha impulsado </w:t>
      </w:r>
      <w:r w:rsidRPr="00683DCC">
        <w:rPr>
          <w:rFonts w:ascii="Plus Jakarta Sans" w:hAnsi="Plus Jakarta Sans"/>
          <w:b/>
          <w:bCs/>
          <w:sz w:val="21"/>
          <w:szCs w:val="21"/>
        </w:rPr>
        <w:t>más de 35 estudios y evaluaciones</w:t>
      </w:r>
      <w:r w:rsidRPr="00683DCC">
        <w:rPr>
          <w:rFonts w:ascii="Plus Jakarta Sans" w:hAnsi="Plus Jakarta Sans"/>
          <w:sz w:val="21"/>
          <w:szCs w:val="21"/>
        </w:rPr>
        <w:t xml:space="preserve"> para analizar su impacto. </w:t>
      </w:r>
    </w:p>
    <w:p w14:paraId="07551A1E" w14:textId="474532C1" w:rsidR="00823411" w:rsidRPr="00683DCC" w:rsidRDefault="00823411" w:rsidP="00823411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Entre las evidencias recogidas, en </w:t>
      </w:r>
      <w:r w:rsidRPr="00683DCC">
        <w:rPr>
          <w:rFonts w:ascii="Plus Jakarta Sans" w:hAnsi="Plus Jakarta Sans"/>
          <w:b/>
          <w:bCs/>
          <w:sz w:val="21"/>
          <w:szCs w:val="21"/>
        </w:rPr>
        <w:t>Brasil</w:t>
      </w:r>
      <w:r w:rsidRPr="00683DCC">
        <w:rPr>
          <w:rFonts w:ascii="Plus Jakarta Sans" w:hAnsi="Plus Jakarta Sans"/>
          <w:sz w:val="21"/>
          <w:szCs w:val="21"/>
        </w:rPr>
        <w:t xml:space="preserve"> los estudiantes de escuelas con ProFuturo avanzaron entre 2017 y 2023 algo más de tres veces más en Matemáticas y Lenguaje que los de escuelas comparables sin el programa. En </w:t>
      </w:r>
      <w:r w:rsidRPr="00683DCC">
        <w:rPr>
          <w:rFonts w:ascii="Plus Jakarta Sans" w:hAnsi="Plus Jakarta Sans"/>
          <w:b/>
          <w:bCs/>
          <w:sz w:val="21"/>
          <w:szCs w:val="21"/>
        </w:rPr>
        <w:t>Chile</w:t>
      </w:r>
      <w:r w:rsidRPr="00683DCC">
        <w:rPr>
          <w:rFonts w:ascii="Plus Jakarta Sans" w:hAnsi="Plus Jakarta Sans"/>
          <w:sz w:val="21"/>
          <w:szCs w:val="21"/>
        </w:rPr>
        <w:t xml:space="preserve">, el avance fue casi 4,5 veces mayor en Matemáticas y cerca de tres veces mayor en Lenguaje. </w:t>
      </w:r>
    </w:p>
    <w:p w14:paraId="66D796BC" w14:textId="44B8FDD0" w:rsidR="00823411" w:rsidRPr="00683DCC" w:rsidRDefault="00823411" w:rsidP="00823411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El impacto alcanza también al profesorado: el </w:t>
      </w:r>
      <w:r w:rsidRPr="00683DCC">
        <w:rPr>
          <w:rFonts w:ascii="Plus Jakarta Sans" w:hAnsi="Plus Jakarta Sans"/>
          <w:b/>
          <w:bCs/>
          <w:sz w:val="21"/>
          <w:szCs w:val="21"/>
        </w:rPr>
        <w:t>97% de los docentes reconoció haber modificado sus prácticas educativas integrando tecnología</w:t>
      </w:r>
      <w:r w:rsidRPr="00683DCC">
        <w:rPr>
          <w:rFonts w:ascii="Plus Jakarta Sans" w:hAnsi="Plus Jakarta Sans"/>
          <w:sz w:val="21"/>
          <w:szCs w:val="21"/>
        </w:rPr>
        <w:t xml:space="preserve">, mientras que quienes realizaron más de cuatro cursos entre dos autoevaluaciones mejoraron su competencia digital casi cinco veces más que quienes no siguieron formación. </w:t>
      </w:r>
    </w:p>
    <w:p w14:paraId="77BEA015" w14:textId="3044C089" w:rsidR="00823411" w:rsidRPr="00683DCC" w:rsidRDefault="00823411" w:rsidP="00823411">
      <w:pPr>
        <w:jc w:val="both"/>
        <w:rPr>
          <w:rFonts w:ascii="Plus Jakarta Sans" w:hAnsi="Plus Jakarta Sans"/>
          <w:b/>
          <w:bCs/>
          <w:sz w:val="21"/>
          <w:szCs w:val="21"/>
        </w:rPr>
      </w:pPr>
      <w:r w:rsidRPr="00683DCC">
        <w:rPr>
          <w:rFonts w:ascii="Plus Jakarta Sans" w:hAnsi="Plus Jakarta Sans"/>
          <w:b/>
          <w:bCs/>
          <w:sz w:val="21"/>
          <w:szCs w:val="21"/>
        </w:rPr>
        <w:t xml:space="preserve">Historias </w:t>
      </w:r>
      <w:r w:rsidR="00105C83" w:rsidRPr="00683DCC">
        <w:rPr>
          <w:rFonts w:ascii="Plus Jakarta Sans" w:hAnsi="Plus Jakarta Sans"/>
          <w:b/>
          <w:bCs/>
          <w:sz w:val="21"/>
          <w:szCs w:val="21"/>
        </w:rPr>
        <w:t>de transformación</w:t>
      </w:r>
      <w:r w:rsidRPr="00683DCC">
        <w:rPr>
          <w:rFonts w:ascii="Plus Jakarta Sans" w:hAnsi="Plus Jakarta Sans"/>
          <w:b/>
          <w:bCs/>
          <w:sz w:val="21"/>
          <w:szCs w:val="21"/>
        </w:rPr>
        <w:t xml:space="preserve"> ponen rostro al impacto</w:t>
      </w:r>
    </w:p>
    <w:p w14:paraId="67103425" w14:textId="4A2E5651" w:rsidR="00823411" w:rsidRPr="00683DCC" w:rsidRDefault="00823411" w:rsidP="00823411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Más allá de las cifras, la Memoria recoge historias como la de </w:t>
      </w:r>
      <w:r w:rsidRPr="00683DCC">
        <w:rPr>
          <w:rFonts w:ascii="Plus Jakarta Sans" w:hAnsi="Plus Jakarta Sans"/>
          <w:b/>
          <w:bCs/>
          <w:sz w:val="21"/>
          <w:szCs w:val="21"/>
        </w:rPr>
        <w:t>Deyvi Antonio Saldaña Castrejón</w:t>
      </w:r>
      <w:r w:rsidRPr="00683DCC">
        <w:rPr>
          <w:rFonts w:ascii="Plus Jakarta Sans" w:hAnsi="Plus Jakarta Sans"/>
          <w:sz w:val="21"/>
          <w:szCs w:val="21"/>
        </w:rPr>
        <w:t xml:space="preserve">, que tuvo dificultades para seguir las clases durante su infancia en Perú. El uso de los </w:t>
      </w:r>
      <w:r w:rsidR="00105C83" w:rsidRPr="00683DCC">
        <w:rPr>
          <w:rFonts w:ascii="Plus Jakarta Sans" w:hAnsi="Plus Jakarta Sans"/>
          <w:sz w:val="21"/>
          <w:szCs w:val="21"/>
        </w:rPr>
        <w:t>contenidos</w:t>
      </w:r>
      <w:r w:rsidRPr="00683DCC">
        <w:rPr>
          <w:rFonts w:ascii="Plus Jakarta Sans" w:hAnsi="Plus Jakarta Sans"/>
          <w:sz w:val="21"/>
          <w:szCs w:val="21"/>
        </w:rPr>
        <w:t xml:space="preserve"> de ProFuturo le permitió aprender a su propio ritmo, ganar confianza y mejorar su desempeño académico. Hoy estudia Ingeniería Empresarial y de Sistemas en la Universidad Científica del Sur.</w:t>
      </w:r>
      <w:r w:rsidR="00353C56" w:rsidRPr="00683DCC">
        <w:rPr>
          <w:rFonts w:ascii="Plus Jakarta Sans" w:hAnsi="Plus Jakarta Sans"/>
          <w:sz w:val="21"/>
          <w:szCs w:val="21"/>
        </w:rPr>
        <w:t xml:space="preserve"> </w:t>
      </w:r>
      <w:r w:rsidRPr="00683DCC">
        <w:rPr>
          <w:rFonts w:ascii="Plus Jakarta Sans" w:hAnsi="Plus Jakarta Sans"/>
          <w:i/>
          <w:iCs/>
          <w:sz w:val="21"/>
          <w:szCs w:val="21"/>
        </w:rPr>
        <w:t>“Cuando niño nuestras posibilidades eran casi nulas, ahora mi futuro lo veo más prometedor”,</w:t>
      </w:r>
      <w:r w:rsidRPr="00683DCC">
        <w:rPr>
          <w:rFonts w:ascii="Plus Jakarta Sans" w:hAnsi="Plus Jakarta Sans"/>
          <w:sz w:val="21"/>
          <w:szCs w:val="21"/>
        </w:rPr>
        <w:t xml:space="preserve"> explica. </w:t>
      </w:r>
    </w:p>
    <w:p w14:paraId="73AD6CA5" w14:textId="535504B6" w:rsidR="00823411" w:rsidRPr="00683DCC" w:rsidRDefault="00823411" w:rsidP="00823411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O la de </w:t>
      </w:r>
      <w:r w:rsidRPr="00683DCC">
        <w:rPr>
          <w:rFonts w:ascii="Plus Jakarta Sans" w:hAnsi="Plus Jakarta Sans"/>
          <w:b/>
          <w:bCs/>
          <w:sz w:val="21"/>
          <w:szCs w:val="21"/>
        </w:rPr>
        <w:t>Ibrahim Waibi</w:t>
      </w:r>
      <w:r w:rsidRPr="00683DCC">
        <w:rPr>
          <w:rFonts w:ascii="Plus Jakarta Sans" w:hAnsi="Plus Jakarta Sans"/>
          <w:sz w:val="21"/>
          <w:szCs w:val="21"/>
        </w:rPr>
        <w:t>, en Uganda, que pasó de sentirse rezagado en la escuela a obtener la máxima categoría en la prueba nacional de finalización de primaria. Actualmente cursa secundaria en un itinerario de TIC y Ciencias y ayuda a otros jóvenes de su comunidad a adquirir competencias digitales.</w:t>
      </w:r>
      <w:r w:rsidR="00353C56" w:rsidRPr="00683DCC">
        <w:rPr>
          <w:rFonts w:ascii="Plus Jakarta Sans" w:hAnsi="Plus Jakarta Sans"/>
          <w:sz w:val="21"/>
          <w:szCs w:val="21"/>
        </w:rPr>
        <w:t xml:space="preserve"> </w:t>
      </w:r>
      <w:r w:rsidRPr="00683DCC">
        <w:rPr>
          <w:rFonts w:ascii="Plus Jakarta Sans" w:hAnsi="Plus Jakarta Sans"/>
          <w:i/>
          <w:iCs/>
          <w:sz w:val="21"/>
          <w:szCs w:val="21"/>
        </w:rPr>
        <w:t>“ProFuturo me ha dado más que educación. Me ha dado dirección, confianza y la creencia en lo que puedo lograr”,</w:t>
      </w:r>
      <w:r w:rsidRPr="00683DCC">
        <w:rPr>
          <w:rFonts w:ascii="Plus Jakarta Sans" w:hAnsi="Plus Jakarta Sans"/>
          <w:sz w:val="21"/>
          <w:szCs w:val="21"/>
        </w:rPr>
        <w:t xml:space="preserve"> afirma. </w:t>
      </w:r>
    </w:p>
    <w:p w14:paraId="5F2DE3C9" w14:textId="51C8C657" w:rsidR="00823411" w:rsidRPr="00683DCC" w:rsidRDefault="00823411" w:rsidP="00823411">
      <w:pPr>
        <w:jc w:val="both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Estas experiencias se reflejan también en los indicadores: el </w:t>
      </w:r>
      <w:r w:rsidRPr="00683DCC">
        <w:rPr>
          <w:rFonts w:ascii="Plus Jakarta Sans" w:hAnsi="Plus Jakarta Sans"/>
          <w:b/>
          <w:bCs/>
          <w:sz w:val="21"/>
          <w:szCs w:val="21"/>
        </w:rPr>
        <w:t>90% de los estudiantes afirmó sentirse más motivado para asistir a la escuela, el 93% considera que los contenidos interactivos mejoran su comprensión y el 95% señala que ProFuturo le ayuda a implicarse más en su aprendizaje</w:t>
      </w:r>
      <w:r w:rsidRPr="00683DCC">
        <w:rPr>
          <w:rFonts w:ascii="Plus Jakarta Sans" w:hAnsi="Plus Jakarta Sans"/>
          <w:sz w:val="21"/>
          <w:szCs w:val="21"/>
        </w:rPr>
        <w:t xml:space="preserve">. </w:t>
      </w:r>
    </w:p>
    <w:p w14:paraId="37EBEC8A" w14:textId="0AE8A632" w:rsidR="004D3548" w:rsidRPr="00683DCC" w:rsidRDefault="002E7E0D" w:rsidP="002E7E0D">
      <w:pPr>
        <w:jc w:val="both"/>
        <w:rPr>
          <w:rFonts w:ascii="Plus Jakarta Sans" w:hAnsi="Plus Jakarta Sans"/>
          <w:i/>
          <w:iCs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>Sus historias muestran cómo el impacto del programa de Fundación Telefónica y la Fundación "la Caixa", se mide en mejoras del aprendizaje, formación docente y acceso a tecnología, pero realmente va mucho más allá de esto. Se refleja en estudiantes que amplían sus horizontes, descubren nuevas posibilidades y adquieren la confianza para imaginar un futuro distinto al que creían posible.</w:t>
      </w:r>
    </w:p>
    <w:p w14:paraId="5B3C6B44" w14:textId="77777777" w:rsidR="004D3548" w:rsidRPr="00683DCC" w:rsidRDefault="004D3548" w:rsidP="00823411">
      <w:pPr>
        <w:jc w:val="both"/>
        <w:rPr>
          <w:rFonts w:ascii="Plus Jakarta Sans" w:hAnsi="Plus Jakarta Sans"/>
          <w:sz w:val="21"/>
          <w:szCs w:val="21"/>
        </w:rPr>
      </w:pPr>
    </w:p>
    <w:p w14:paraId="4A759695" w14:textId="2F0DEBA7" w:rsidR="00402DBD" w:rsidRPr="00683DCC" w:rsidRDefault="00402DBD" w:rsidP="0035287D">
      <w:pPr>
        <w:jc w:val="center"/>
        <w:rPr>
          <w:rFonts w:ascii="Plus Jakarta Sans" w:hAnsi="Plus Jakarta Sans"/>
          <w:b/>
          <w:bCs/>
          <w:color w:val="0066FF"/>
          <w:sz w:val="21"/>
          <w:szCs w:val="21"/>
        </w:rPr>
      </w:pPr>
      <w:hyperlink r:id="rId10" w:history="1">
        <w:r w:rsidRPr="00683DCC">
          <w:rPr>
            <w:rStyle w:val="Hipervnculo"/>
            <w:rFonts w:ascii="Plus Jakarta Sans" w:hAnsi="Plus Jakarta Sans"/>
            <w:b/>
            <w:bCs/>
            <w:color w:val="0066FF"/>
            <w:sz w:val="21"/>
            <w:szCs w:val="21"/>
          </w:rPr>
          <w:t>profuturo.education</w:t>
        </w:r>
      </w:hyperlink>
    </w:p>
    <w:p w14:paraId="4C903F2A" w14:textId="77777777" w:rsidR="00683DCC" w:rsidRDefault="00683DCC" w:rsidP="001A181B">
      <w:pPr>
        <w:spacing w:after="0" w:line="240" w:lineRule="auto"/>
        <w:rPr>
          <w:rFonts w:ascii="Plus Jakarta Sans" w:hAnsi="Plus Jakarta Sans"/>
          <w:b/>
          <w:bCs/>
          <w:sz w:val="21"/>
          <w:szCs w:val="21"/>
        </w:rPr>
      </w:pPr>
    </w:p>
    <w:p w14:paraId="6308149D" w14:textId="424AD9BF" w:rsidR="00402DBD" w:rsidRPr="00683DCC" w:rsidRDefault="00402DBD" w:rsidP="001A181B">
      <w:pPr>
        <w:spacing w:after="0" w:line="240" w:lineRule="auto"/>
        <w:rPr>
          <w:rFonts w:ascii="Plus Jakarta Sans" w:hAnsi="Plus Jakarta Sans"/>
          <w:b/>
          <w:bCs/>
          <w:sz w:val="21"/>
          <w:szCs w:val="21"/>
        </w:rPr>
      </w:pPr>
      <w:r w:rsidRPr="00683DCC">
        <w:rPr>
          <w:rFonts w:ascii="Plus Jakarta Sans" w:hAnsi="Plus Jakarta Sans"/>
          <w:b/>
          <w:bCs/>
          <w:sz w:val="21"/>
          <w:szCs w:val="21"/>
        </w:rPr>
        <w:t xml:space="preserve">Para más información </w:t>
      </w:r>
    </w:p>
    <w:p w14:paraId="01DF6874" w14:textId="51DC6648" w:rsidR="00402DBD" w:rsidRPr="00683DCC" w:rsidRDefault="00402DBD" w:rsidP="001A181B">
      <w:pPr>
        <w:spacing w:after="0" w:line="240" w:lineRule="auto"/>
        <w:rPr>
          <w:rFonts w:ascii="Plus Jakarta Sans" w:hAnsi="Plus Jakarta Sans"/>
          <w:sz w:val="21"/>
          <w:szCs w:val="21"/>
        </w:rPr>
      </w:pPr>
      <w:r w:rsidRPr="00683DCC">
        <w:rPr>
          <w:rFonts w:ascii="Plus Jakarta Sans" w:hAnsi="Plus Jakarta Sans"/>
          <w:sz w:val="21"/>
          <w:szCs w:val="21"/>
        </w:rPr>
        <w:t xml:space="preserve">Ainhoa Siguero Fadrique </w:t>
      </w:r>
    </w:p>
    <w:p w14:paraId="0E57DE2A" w14:textId="1EA137DA" w:rsidR="00402DBD" w:rsidRPr="00683DCC" w:rsidRDefault="00402DBD" w:rsidP="001A181B">
      <w:pPr>
        <w:spacing w:after="0" w:line="240" w:lineRule="auto"/>
        <w:rPr>
          <w:rFonts w:ascii="Plus Jakarta Sans" w:hAnsi="Plus Jakarta Sans"/>
          <w:sz w:val="21"/>
          <w:szCs w:val="21"/>
        </w:rPr>
      </w:pPr>
      <w:hyperlink r:id="rId11" w:history="1">
        <w:r w:rsidRPr="00683DCC">
          <w:rPr>
            <w:rStyle w:val="Hipervnculo"/>
            <w:rFonts w:ascii="Plus Jakarta Sans" w:hAnsi="Plus Jakarta Sans"/>
            <w:sz w:val="21"/>
            <w:szCs w:val="21"/>
          </w:rPr>
          <w:t>ainhoa.siguerofadrique@telefonica.com</w:t>
        </w:r>
      </w:hyperlink>
      <w:r w:rsidRPr="00683DCC">
        <w:rPr>
          <w:rFonts w:ascii="Plus Jakarta Sans" w:hAnsi="Plus Jakarta Sans"/>
          <w:sz w:val="21"/>
          <w:szCs w:val="21"/>
        </w:rPr>
        <w:t xml:space="preserve"> </w:t>
      </w:r>
    </w:p>
    <w:sectPr w:rsidR="00402DBD" w:rsidRPr="00683DCC" w:rsidSect="00F67613">
      <w:headerReference w:type="default" r:id="rId12"/>
      <w:footerReference w:type="even" r:id="rId13"/>
      <w:footerReference w:type="first" r:id="rId14"/>
      <w:pgSz w:w="11906" w:h="16838"/>
      <w:pgMar w:top="1418" w:right="1558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62482" w14:textId="77777777" w:rsidR="00327D2F" w:rsidRDefault="00327D2F" w:rsidP="00F62527">
      <w:pPr>
        <w:spacing w:after="0" w:line="240" w:lineRule="auto"/>
      </w:pPr>
      <w:r>
        <w:separator/>
      </w:r>
    </w:p>
  </w:endnote>
  <w:endnote w:type="continuationSeparator" w:id="0">
    <w:p w14:paraId="75DA29B3" w14:textId="77777777" w:rsidR="00327D2F" w:rsidRDefault="00327D2F" w:rsidP="00F6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lus Jakarta Sans">
    <w:altName w:val="Calibri"/>
    <w:panose1 w:val="00000000000000000000"/>
    <w:charset w:val="4D"/>
    <w:family w:val="auto"/>
    <w:pitch w:val="variable"/>
    <w:sig w:usb0="A10000FF" w:usb1="40006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CE41F" w14:textId="6C098178" w:rsidR="00F62527" w:rsidRDefault="00F6252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B8D81F" wp14:editId="7CE4C74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152265" cy="405765"/>
              <wp:effectExtent l="0" t="0" r="635" b="0"/>
              <wp:wrapNone/>
              <wp:docPr id="584950289" name="Cuadro de texto 2" descr="*** Clasificado CORPORATIVO por TELEFÓNICA. *** Classified CORPORATE by TELEFÓNICA.&#10;*** Classificado como CORPORATIVO pela TELEFÓNICA. *** Von TELEFÓNICA als UNTERNEHMENSINTERN eingestuft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226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03CE71" w14:textId="77777777" w:rsidR="00F62527" w:rsidRPr="00F62527" w:rsidRDefault="00F62527" w:rsidP="00F625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F625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*** Clasificado CORPORATIVO por TELEFÓNICA. *** Classified CORPORATE by TELEFÓNICA.</w:t>
                          </w:r>
                        </w:p>
                        <w:p w14:paraId="112AD98B" w14:textId="6813B897" w:rsidR="00F62527" w:rsidRPr="00F62527" w:rsidRDefault="00F62527" w:rsidP="00F625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F625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*** Classificado como CORPORATIVO pela TELEFÓNICA. *** Von TELEFÓNICA als UNTERNEHMENSINTERN eingestuft.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B8D81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*** Clasificado CORPORATIVO por TELEFÓNICA. *** Classified CORPORATE by TELEFÓNICA.&#10;*** Classificado como CORPORATIVO pela TELEFÓNICA. *** Von TELEFÓNICA als UNTERNEHMENSINTERN eingestuft." style="position:absolute;margin-left:0;margin-top:0;width:326.95pt;height:31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" filled="f" stroked="f">
              <v:textbox style="mso-fit-shape-to-text:t" inset="20pt,0,0,15pt">
                <w:txbxContent>
                  <w:p w14:paraId="7703CE71" w14:textId="77777777" w:rsidR="00F62527" w:rsidRPr="00F62527" w:rsidRDefault="00F62527" w:rsidP="00F625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F62527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*** Clasificado CORPORATIVO por TELEFÓNICA. *** Classified CORPORATE by TELEFÓNICA.</w:t>
                    </w:r>
                  </w:p>
                  <w:p w14:paraId="112AD98B" w14:textId="6813B897" w:rsidR="00F62527" w:rsidRPr="00F62527" w:rsidRDefault="00F62527" w:rsidP="00F625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F62527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*** Classificado como CORPORATIVO pela TELEFÓNICA. *** Von TELEFÓNICA als UNTERNEHMENSINTERN eingestuft.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8DE3D" w14:textId="7E70EDF7" w:rsidR="00F62527" w:rsidRDefault="00F6252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662660" wp14:editId="7FD555B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152265" cy="405765"/>
              <wp:effectExtent l="0" t="0" r="635" b="0"/>
              <wp:wrapNone/>
              <wp:docPr id="834831969" name="Cuadro de texto 1" descr="*** Clasificado CORPORATIVO por TELEFÓNICA. *** Classified CORPORATE by TELEFÓNICA.&#10;*** Classificado como CORPORATIVO pela TELEFÓNICA. *** Von TELEFÓNICA als UNTERNEHMENSINTERN eingestuft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5226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8C07DA" w14:textId="77777777" w:rsidR="00F62527" w:rsidRPr="00F62527" w:rsidRDefault="00F62527" w:rsidP="00F625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F625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*** Clasificado CORPORATIVO por TELEFÓNICA. *** Classified CORPORATE by TELEFÓNICA.</w:t>
                          </w:r>
                        </w:p>
                        <w:p w14:paraId="3A9967B5" w14:textId="0B15E1F5" w:rsidR="00F62527" w:rsidRPr="00F62527" w:rsidRDefault="00F62527" w:rsidP="00F6252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</w:pPr>
                          <w:r w:rsidRPr="00F6252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2"/>
                              <w:szCs w:val="12"/>
                            </w:rPr>
                            <w:t>*** Classificado como CORPORATIVO pela TELEFÓNICA. *** Von TELEFÓNICA als UNTERNEHMENSINTERN eingestuft.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662660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alt="*** Clasificado CORPORATIVO por TELEFÓNICA. *** Classified CORPORATE by TELEFÓNICA.&#10;*** Classificado como CORPORATIVO pela TELEFÓNICA. *** Von TELEFÓNICA als UNTERNEHMENSINTERN eingestuft." style="position:absolute;margin-left:0;margin-top:0;width:326.95pt;height:31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" filled="f" stroked="f">
              <v:textbox style="mso-fit-shape-to-text:t" inset="20pt,0,0,15pt">
                <w:txbxContent>
                  <w:p w14:paraId="048C07DA" w14:textId="77777777" w:rsidR="00F62527" w:rsidRPr="00F62527" w:rsidRDefault="00F62527" w:rsidP="00F625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F62527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*** Clasificado CORPORATIVO por TELEFÓNICA. *** Classified CORPORATE by TELEFÓNICA.</w:t>
                    </w:r>
                  </w:p>
                  <w:p w14:paraId="3A9967B5" w14:textId="0B15E1F5" w:rsidR="00F62527" w:rsidRPr="00F62527" w:rsidRDefault="00F62527" w:rsidP="00F6252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</w:pPr>
                    <w:r w:rsidRPr="00F62527">
                      <w:rPr>
                        <w:rFonts w:ascii="Aptos" w:eastAsia="Aptos" w:hAnsi="Aptos" w:cs="Aptos"/>
                        <w:noProof/>
                        <w:color w:val="000000"/>
                        <w:sz w:val="12"/>
                        <w:szCs w:val="12"/>
                      </w:rPr>
                      <w:t>*** Classificado como CORPORATIVO pela TELEFÓNICA. *** Von TELEFÓNICA als UNTERNEHMENSINTERN eingestuft.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225AB" w14:textId="77777777" w:rsidR="00327D2F" w:rsidRDefault="00327D2F" w:rsidP="00F62527">
      <w:pPr>
        <w:spacing w:after="0" w:line="240" w:lineRule="auto"/>
      </w:pPr>
      <w:r>
        <w:separator/>
      </w:r>
    </w:p>
  </w:footnote>
  <w:footnote w:type="continuationSeparator" w:id="0">
    <w:p w14:paraId="7ACE6FBE" w14:textId="77777777" w:rsidR="00327D2F" w:rsidRDefault="00327D2F" w:rsidP="00F62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E52E2" w14:textId="515908EE" w:rsidR="00683DCC" w:rsidRDefault="00683DCC" w:rsidP="00E92556">
    <w:pPr>
      <w:pStyle w:val="Encabezado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CBE9CDB" wp14:editId="4F194C21">
          <wp:simplePos x="0" y="0"/>
          <wp:positionH relativeFrom="margin">
            <wp:posOffset>3618865</wp:posOffset>
          </wp:positionH>
          <wp:positionV relativeFrom="paragraph">
            <wp:posOffset>-157480</wp:posOffset>
          </wp:positionV>
          <wp:extent cx="1714500" cy="691515"/>
          <wp:effectExtent l="0" t="0" r="0" b="0"/>
          <wp:wrapSquare wrapText="bothSides"/>
          <wp:docPr id="156201159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2491D0" w14:textId="5B5E7270" w:rsidR="00683DCC" w:rsidRDefault="00683DCC" w:rsidP="00E92556">
    <w:pPr>
      <w:pStyle w:val="Encabezado"/>
      <w:jc w:val="right"/>
    </w:pPr>
  </w:p>
  <w:p w14:paraId="7F814625" w14:textId="77777777" w:rsidR="00683DCC" w:rsidRDefault="00683DCC" w:rsidP="00E92556">
    <w:pPr>
      <w:pStyle w:val="Encabezado"/>
      <w:jc w:val="right"/>
    </w:pPr>
  </w:p>
  <w:p w14:paraId="75075E5A" w14:textId="5CDCDA61" w:rsidR="00E92556" w:rsidRPr="00E92556" w:rsidRDefault="00E92556" w:rsidP="00E92556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45C3B"/>
    <w:multiLevelType w:val="hybridMultilevel"/>
    <w:tmpl w:val="C538A2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15731"/>
    <w:multiLevelType w:val="hybridMultilevel"/>
    <w:tmpl w:val="8A624218"/>
    <w:lvl w:ilvl="0" w:tplc="289C4E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1ACB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64221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F8F0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CE3F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9A28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9262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E8BB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768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57197B"/>
    <w:multiLevelType w:val="hybridMultilevel"/>
    <w:tmpl w:val="6E9816BA"/>
    <w:lvl w:ilvl="0" w:tplc="1DDCEAA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1877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5ED6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523E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6F6F4E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0E35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0CD3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D2DC7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EA1C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06F4C"/>
    <w:multiLevelType w:val="hybridMultilevel"/>
    <w:tmpl w:val="FC2A77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4371732">
    <w:abstractNumId w:val="1"/>
  </w:num>
  <w:num w:numId="2" w16cid:durableId="684595975">
    <w:abstractNumId w:val="2"/>
  </w:num>
  <w:num w:numId="3" w16cid:durableId="1993562947">
    <w:abstractNumId w:val="3"/>
  </w:num>
  <w:num w:numId="4" w16cid:durableId="713428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27"/>
    <w:rsid w:val="000518F5"/>
    <w:rsid w:val="0007408E"/>
    <w:rsid w:val="00077F9F"/>
    <w:rsid w:val="00081479"/>
    <w:rsid w:val="000857BF"/>
    <w:rsid w:val="000903B7"/>
    <w:rsid w:val="000A1080"/>
    <w:rsid w:val="00102AE6"/>
    <w:rsid w:val="00103D09"/>
    <w:rsid w:val="00105C83"/>
    <w:rsid w:val="00110A9A"/>
    <w:rsid w:val="00121B42"/>
    <w:rsid w:val="00121DDF"/>
    <w:rsid w:val="0012675B"/>
    <w:rsid w:val="00133367"/>
    <w:rsid w:val="00146AC5"/>
    <w:rsid w:val="00152853"/>
    <w:rsid w:val="00166AF5"/>
    <w:rsid w:val="00174A1D"/>
    <w:rsid w:val="001A181B"/>
    <w:rsid w:val="001A2964"/>
    <w:rsid w:val="001C1FAE"/>
    <w:rsid w:val="001D0AED"/>
    <w:rsid w:val="001D4EE5"/>
    <w:rsid w:val="001D71E4"/>
    <w:rsid w:val="001E0DA1"/>
    <w:rsid w:val="00210196"/>
    <w:rsid w:val="002112A1"/>
    <w:rsid w:val="00211A85"/>
    <w:rsid w:val="00214B02"/>
    <w:rsid w:val="00251097"/>
    <w:rsid w:val="0026159B"/>
    <w:rsid w:val="002746B7"/>
    <w:rsid w:val="00276295"/>
    <w:rsid w:val="00287332"/>
    <w:rsid w:val="00287382"/>
    <w:rsid w:val="00297A8A"/>
    <w:rsid w:val="002A4A8A"/>
    <w:rsid w:val="002B5D8E"/>
    <w:rsid w:val="002E38C3"/>
    <w:rsid w:val="002E7E0D"/>
    <w:rsid w:val="002F443F"/>
    <w:rsid w:val="0030163E"/>
    <w:rsid w:val="00316B69"/>
    <w:rsid w:val="00327D2F"/>
    <w:rsid w:val="00351D3A"/>
    <w:rsid w:val="0035287D"/>
    <w:rsid w:val="00353C56"/>
    <w:rsid w:val="00364E81"/>
    <w:rsid w:val="00365701"/>
    <w:rsid w:val="00372B66"/>
    <w:rsid w:val="003B15A6"/>
    <w:rsid w:val="003D5CF7"/>
    <w:rsid w:val="003F1F11"/>
    <w:rsid w:val="003F653F"/>
    <w:rsid w:val="00402DBD"/>
    <w:rsid w:val="004041F4"/>
    <w:rsid w:val="00410B3E"/>
    <w:rsid w:val="0044112E"/>
    <w:rsid w:val="0045518F"/>
    <w:rsid w:val="00466020"/>
    <w:rsid w:val="004A0894"/>
    <w:rsid w:val="004D0DED"/>
    <w:rsid w:val="004D3548"/>
    <w:rsid w:val="004D4866"/>
    <w:rsid w:val="004E1735"/>
    <w:rsid w:val="00510441"/>
    <w:rsid w:val="00515433"/>
    <w:rsid w:val="00526D12"/>
    <w:rsid w:val="005442C5"/>
    <w:rsid w:val="0054556E"/>
    <w:rsid w:val="0055702D"/>
    <w:rsid w:val="005805C0"/>
    <w:rsid w:val="005A542E"/>
    <w:rsid w:val="005C115D"/>
    <w:rsid w:val="005C20A8"/>
    <w:rsid w:val="00600993"/>
    <w:rsid w:val="0060270B"/>
    <w:rsid w:val="00604B72"/>
    <w:rsid w:val="006101B4"/>
    <w:rsid w:val="006162EE"/>
    <w:rsid w:val="0062498E"/>
    <w:rsid w:val="006313D6"/>
    <w:rsid w:val="00633296"/>
    <w:rsid w:val="00645DED"/>
    <w:rsid w:val="00654EDE"/>
    <w:rsid w:val="00661C10"/>
    <w:rsid w:val="006744F1"/>
    <w:rsid w:val="00683DCC"/>
    <w:rsid w:val="00684CEE"/>
    <w:rsid w:val="00686C98"/>
    <w:rsid w:val="0068745A"/>
    <w:rsid w:val="00692058"/>
    <w:rsid w:val="006A1F17"/>
    <w:rsid w:val="006D3E77"/>
    <w:rsid w:val="006D428C"/>
    <w:rsid w:val="006D738A"/>
    <w:rsid w:val="006E3D4B"/>
    <w:rsid w:val="007039B0"/>
    <w:rsid w:val="00715E5F"/>
    <w:rsid w:val="00742AE4"/>
    <w:rsid w:val="00752CB4"/>
    <w:rsid w:val="00756790"/>
    <w:rsid w:val="007859D9"/>
    <w:rsid w:val="007975BC"/>
    <w:rsid w:val="007E4A2E"/>
    <w:rsid w:val="007F4E15"/>
    <w:rsid w:val="00810619"/>
    <w:rsid w:val="00823411"/>
    <w:rsid w:val="008319A6"/>
    <w:rsid w:val="00846F16"/>
    <w:rsid w:val="00846FE1"/>
    <w:rsid w:val="00860F94"/>
    <w:rsid w:val="00862896"/>
    <w:rsid w:val="00873D47"/>
    <w:rsid w:val="008A035F"/>
    <w:rsid w:val="008A06B2"/>
    <w:rsid w:val="008C03ED"/>
    <w:rsid w:val="008C46CC"/>
    <w:rsid w:val="008D5959"/>
    <w:rsid w:val="008F7C12"/>
    <w:rsid w:val="00917782"/>
    <w:rsid w:val="009208A5"/>
    <w:rsid w:val="0092430E"/>
    <w:rsid w:val="00925BF4"/>
    <w:rsid w:val="00930849"/>
    <w:rsid w:val="00932881"/>
    <w:rsid w:val="00933FD6"/>
    <w:rsid w:val="00946623"/>
    <w:rsid w:val="00980551"/>
    <w:rsid w:val="009A4AB0"/>
    <w:rsid w:val="009B0B27"/>
    <w:rsid w:val="009B55DF"/>
    <w:rsid w:val="009C28CA"/>
    <w:rsid w:val="009D2BEC"/>
    <w:rsid w:val="009F77CC"/>
    <w:rsid w:val="00A03720"/>
    <w:rsid w:val="00A20EC3"/>
    <w:rsid w:val="00A219E8"/>
    <w:rsid w:val="00A25012"/>
    <w:rsid w:val="00A40D80"/>
    <w:rsid w:val="00A414DD"/>
    <w:rsid w:val="00A45E5C"/>
    <w:rsid w:val="00A461F6"/>
    <w:rsid w:val="00A53C7F"/>
    <w:rsid w:val="00A9172C"/>
    <w:rsid w:val="00A9520B"/>
    <w:rsid w:val="00AE0E7B"/>
    <w:rsid w:val="00AF0768"/>
    <w:rsid w:val="00AF4060"/>
    <w:rsid w:val="00B037D7"/>
    <w:rsid w:val="00B129AE"/>
    <w:rsid w:val="00B14A8B"/>
    <w:rsid w:val="00B22800"/>
    <w:rsid w:val="00B25519"/>
    <w:rsid w:val="00B27CBE"/>
    <w:rsid w:val="00B36CF3"/>
    <w:rsid w:val="00B66005"/>
    <w:rsid w:val="00B93228"/>
    <w:rsid w:val="00BB76F0"/>
    <w:rsid w:val="00BE0CB9"/>
    <w:rsid w:val="00BE74FC"/>
    <w:rsid w:val="00BF56AD"/>
    <w:rsid w:val="00C151E8"/>
    <w:rsid w:val="00C46FEE"/>
    <w:rsid w:val="00C61267"/>
    <w:rsid w:val="00C93716"/>
    <w:rsid w:val="00CA07F7"/>
    <w:rsid w:val="00CB513D"/>
    <w:rsid w:val="00CC5550"/>
    <w:rsid w:val="00CC5E3C"/>
    <w:rsid w:val="00CC7387"/>
    <w:rsid w:val="00CE58EF"/>
    <w:rsid w:val="00CF5E42"/>
    <w:rsid w:val="00D005A6"/>
    <w:rsid w:val="00D153D6"/>
    <w:rsid w:val="00D52EC6"/>
    <w:rsid w:val="00D7595F"/>
    <w:rsid w:val="00D8009D"/>
    <w:rsid w:val="00D80932"/>
    <w:rsid w:val="00D87D93"/>
    <w:rsid w:val="00DB72AE"/>
    <w:rsid w:val="00DD6872"/>
    <w:rsid w:val="00DE1D26"/>
    <w:rsid w:val="00DE2D1F"/>
    <w:rsid w:val="00E146E3"/>
    <w:rsid w:val="00E225E6"/>
    <w:rsid w:val="00E5363A"/>
    <w:rsid w:val="00E81F83"/>
    <w:rsid w:val="00E92556"/>
    <w:rsid w:val="00EB10CB"/>
    <w:rsid w:val="00EB714B"/>
    <w:rsid w:val="00ED0476"/>
    <w:rsid w:val="00F00491"/>
    <w:rsid w:val="00F55000"/>
    <w:rsid w:val="00F55D79"/>
    <w:rsid w:val="00F563C6"/>
    <w:rsid w:val="00F62527"/>
    <w:rsid w:val="00F67613"/>
    <w:rsid w:val="00F752C0"/>
    <w:rsid w:val="00F921A6"/>
    <w:rsid w:val="00FB047C"/>
    <w:rsid w:val="00FC1256"/>
    <w:rsid w:val="00FC367E"/>
    <w:rsid w:val="00FC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48C95"/>
  <w15:chartTrackingRefBased/>
  <w15:docId w15:val="{AD5D357B-8FAE-4A5D-B203-94C86F82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62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2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625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62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25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62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62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62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62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625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25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625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6252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6252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6252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6252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6252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6252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62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2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62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62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62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6252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6252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6252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625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6252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6252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F62527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62527"/>
    <w:rPr>
      <w:color w:val="605E5C"/>
      <w:shd w:val="clear" w:color="auto" w:fill="E1DFDD"/>
    </w:rPr>
  </w:style>
  <w:style w:type="paragraph" w:styleId="Piedepgina">
    <w:name w:val="footer"/>
    <w:basedOn w:val="Normal"/>
    <w:link w:val="PiedepginaCar"/>
    <w:uiPriority w:val="99"/>
    <w:unhideWhenUsed/>
    <w:rsid w:val="00F625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2527"/>
  </w:style>
  <w:style w:type="paragraph" w:styleId="Encabezado">
    <w:name w:val="header"/>
    <w:basedOn w:val="Normal"/>
    <w:link w:val="EncabezadoCar"/>
    <w:uiPriority w:val="99"/>
    <w:unhideWhenUsed/>
    <w:rsid w:val="00E925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92556"/>
  </w:style>
  <w:style w:type="character" w:styleId="Refdecomentario">
    <w:name w:val="annotation reference"/>
    <w:basedOn w:val="Fuentedeprrafopredeter"/>
    <w:uiPriority w:val="99"/>
    <w:semiHidden/>
    <w:unhideWhenUsed/>
    <w:rsid w:val="00D52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52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52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52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52EC6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D738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2341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uturo.education/wp-content/uploads/2026/09/Memoria_Impacto_ProFuturo_2026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inhoa.siguerofadrique@telefonic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ofuturo.educ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uturo.education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8A4E-4804-49E5-A607-2866293577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feff2ac-c3de-488c-99b2-c6384bfed2ea}" enabled="1" method="Standard" siteId="{9744600e-3e04-492e-baa1-25ec245c6f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847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Telefonica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SIGUERO FADRIQUE</dc:creator>
  <cp:keywords/>
  <dc:description/>
  <cp:lastModifiedBy>AINHOA SIGUERO FADRIQUE</cp:lastModifiedBy>
  <cp:revision>83</cp:revision>
  <dcterms:created xsi:type="dcterms:W3CDTF">2026-07-14T09:34:00Z</dcterms:created>
  <dcterms:modified xsi:type="dcterms:W3CDTF">2026-09-24T11:18:00Z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31c28661,22dda211,636f9445</vt:lpwstr>
  </property>
  <property fmtid="{D5CDD505-2E9C-101B-9397-08002B2CF9AE}" pid="3" name="ClassificationContentMarkingFooterFontProps">
    <vt:lpwstr>#000000,6,Aptos</vt:lpwstr>
  </property>
  <property fmtid="{D5CDD505-2E9C-101B-9397-08002B2CF9AE}" pid="4" name="ClassificationContentMarkingFooterText">
    <vt:lpwstr>*** Clasificado CORPORATIVO por TELEFÓNICA. *** Classified CORPORATE by TELEFÓNICA.
*** Classificado como CORPORATIVO pela TELEFÓNICA. *** Von TELEFÓNICA als UNTERNEHMENSINTERN eingestuft.</vt:lpwstr>
  </property>
</Properties>
</file>