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elefonica Sans" w:cs="Telefonica Sans" w:eastAsia="Telefonica Sans" w:hAnsi="Telefonica Sans"/>
          <w:color w:val="ff0000"/>
          <w:sz w:val="28"/>
          <w:szCs w:val="28"/>
        </w:rPr>
      </w:pPr>
      <w:bookmarkStart w:colFirst="0" w:colLast="0" w:name="_heading=h.gjdgxs" w:id="0"/>
      <w:bookmarkEnd w:id="0"/>
      <w:r w:rsidDel="00000000" w:rsidR="00000000" w:rsidRPr="00000000">
        <w:rPr>
          <w:rFonts w:ascii="Telefonica Sans" w:cs="Telefonica Sans" w:eastAsia="Telefonica Sans" w:hAnsi="Telefonica Sans"/>
          <w:color w:val="0066ff"/>
          <w:sz w:val="48"/>
          <w:szCs w:val="48"/>
          <w:rtl w:val="0"/>
        </w:rPr>
        <w:t xml:space="preserve">NOTA DE PRENSA</w:t>
      </w:r>
      <w:r w:rsidDel="00000000" w:rsidR="00000000" w:rsidRPr="00000000">
        <w:rPr>
          <w:rFonts w:ascii="Telefonica Sans" w:cs="Telefonica Sans" w:eastAsia="Telefonica Sans" w:hAnsi="Telefonica Sans"/>
          <w:color w:val="000000"/>
          <w:rtl w:val="0"/>
        </w:rPr>
        <w:t xml:space="preserve"> </w:t>
      </w:r>
      <w:r w:rsidDel="00000000" w:rsidR="00000000" w:rsidRPr="00000000">
        <w:rPr>
          <w:rFonts w:ascii="Telefonica Sans" w:cs="Telefonica Sans" w:eastAsia="Telefonica Sans" w:hAnsi="Telefonica Sans"/>
          <w:color w:val="ff0000"/>
          <w:sz w:val="28"/>
          <w:szCs w:val="28"/>
          <w:rtl w:val="0"/>
        </w:rPr>
        <w:t xml:space="preserve"> </w:t>
      </w:r>
    </w:p>
    <w:p w:rsidR="00000000" w:rsidDel="00000000" w:rsidP="00000000" w:rsidRDefault="00000000" w:rsidRPr="00000000" w14:paraId="00000002">
      <w:pPr>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rtl w:val="0"/>
        </w:rPr>
        <w:t xml:space="preserve">11</w:t>
      </w:r>
      <w:r w:rsidDel="00000000" w:rsidR="00000000" w:rsidRPr="00000000">
        <w:rPr>
          <w:rFonts w:ascii="Telefonica Sans" w:cs="Telefonica Sans" w:eastAsia="Telefonica Sans" w:hAnsi="Telefonica Sans"/>
          <w:color w:val="000000"/>
          <w:rtl w:val="0"/>
        </w:rPr>
        <w:t xml:space="preserve">/03/2026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elefonica Sans" w:cs="Telefonica Sans" w:eastAsia="Telefonica Sans" w:hAnsi="Telefonica Sans"/>
          <w:b w:val="1"/>
          <w:bCs w:val="1"/>
          <w:i w:val="0"/>
          <w:iCs w:val="0"/>
          <w:smallCaps w:val="0"/>
          <w:strike w:val="0"/>
          <w:color w:val="000000"/>
          <w:sz w:val="22"/>
          <w:szCs w:val="22"/>
          <w:u w:val="single"/>
          <w:shd w:fill="auto" w:val="clear"/>
          <w:vertAlign w:val="baseline"/>
        </w:rPr>
      </w:pPr>
      <w:r w:rsidDel="00000000" w:rsidR="00000000" w:rsidRPr="00000000">
        <w:rPr>
          <w:rFonts w:ascii="Telefonica Sans" w:cs="Telefonica Sans" w:eastAsia="Telefonica Sans" w:hAnsi="Telefonica Sans"/>
          <w:b w:val="1"/>
          <w:bCs w:val="1"/>
          <w:i w:val="0"/>
          <w:iCs w:val="0"/>
          <w:smallCaps w:val="0"/>
          <w:strike w:val="0"/>
          <w:color w:val="000000"/>
          <w:sz w:val="22"/>
          <w:szCs w:val="22"/>
          <w:u w:val="single"/>
          <w:shd w:fill="auto" w:val="clear"/>
          <w:vertAlign w:val="baseline"/>
          <w:rtl w:val="0"/>
        </w:rPr>
        <w:t xml:space="preserve">Las personas beneficiarias obtendrán hasta 80.000 euros para acceder a universidades y centros españoles e internacionales de excelencia tecnológica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elefonica Sans" w:cs="Telefonica Sans" w:eastAsia="Telefonica Sans" w:hAnsi="Telefonica Sans"/>
          <w:b w:val="1"/>
          <w:bCs w:val="1"/>
          <w:i w:val="0"/>
          <w:iCs w:val="0"/>
          <w:smallCaps w:val="0"/>
          <w:strike w:val="0"/>
          <w:color w:val="000000"/>
          <w:sz w:val="28"/>
          <w:szCs w:val="28"/>
          <w:u w:val="none"/>
          <w:shd w:fill="auto" w:val="clear"/>
          <w:vertAlign w:val="baseline"/>
        </w:rPr>
      </w:pPr>
      <w:r w:rsidDel="00000000" w:rsidR="00000000" w:rsidRPr="00000000">
        <w:rPr>
          <w:rFonts w:ascii="Telefonica Sans" w:cs="Telefonica Sans" w:eastAsia="Telefonica Sans" w:hAnsi="Telefonica Sans"/>
          <w:b w:val="1"/>
          <w:bCs w:val="1"/>
          <w:i w:val="0"/>
          <w:iCs w:val="0"/>
          <w:smallCaps w:val="0"/>
          <w:strike w:val="0"/>
          <w:color w:val="000000"/>
          <w:sz w:val="28"/>
          <w:szCs w:val="28"/>
          <w:u w:val="none"/>
          <w:shd w:fill="auto" w:val="clear"/>
          <w:vertAlign w:val="baseline"/>
          <w:rtl w:val="0"/>
        </w:rPr>
        <w:t xml:space="preserve">FUNDACIÓN TELEFÓNICA DESTINA 12 MILLONES DE EUROS PARA FORMAR A 150 JÓVENES EN PROGRAMAS DE MÁSTER Y DOCTORADO HASTA 2028</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Fundación Telefónica concederá hasta 2028, 150 becas dirigidas a la especialización en áreas claves como IA, computación avanzada, ciberseguridad, tecnologías cuánticas, biotecnología o robótica, entre otras.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20" w:firstLine="0"/>
        <w:jc w:val="both"/>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Dirigidas a estudiantes de máster y doctorado estarán dotadas con una financiación de 80.000 euros máximo por beca, además de por la mentorización de especialistas de primer nivel en las materias en que se desarrollen.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720" w:firstLine="0"/>
        <w:jc w:val="both"/>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Con el objetivo de reducir la brecha digital de género, al menos el 30% de las becas se destinarán a mujeres mediante mecanismos de evaluación y selección alineados con los estándares europeos para la eliminación de sesgos e impulso de la igualdad de oportunidades en los campos tecnológicos avanzados.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720" w:firstLine="0"/>
        <w:jc w:val="both"/>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En los últimos cuatro años, con una inversión cercana a los 64 millones de euros, Fundación Telefónica ha impulsado proyectos educativos, tales como Profuturo y campus 42, que han formado a cerca de 16 millones de personas.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elefonica Sans" w:cs="Telefonica Sans" w:eastAsia="Telefonica Sans" w:hAnsi="Telefonica Sans"/>
          <w:b w:val="1"/>
          <w:bCs w:val="1"/>
          <w:sz w:val="23"/>
          <w:szCs w:val="23"/>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Madrid, 11 de marzo de 2026</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El presidente ejecutivo de Telefónica, Marc Murtra, y el presidente de Fundación Telefónica, Enrique Goñi han presentado en Espacio Fundación Telefónica un programa pionero de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50 becas anuales, dotadas con un máximo de hasta 80.000 euros cada una, dirigidas a estudiantes de máster y doctorado para especializarse en áreas tecnológicas clave</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como Inteligencia Artificial, Machine Learning, ciencia de datos y ciberseguridad, física aplicada y tecnologías cuánticas, entre otras.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Con una inversión prevista de 12 millones de euros, en los próximos tres años, este programa de 150 becas especializadas en tecnología nace con un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objetivo explícito</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capitalización de talento.</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Las personas beneficiarias se comprometen, en el caso de que se formen en instituciones extranjeras, a regresar a España tras su formación para aplicar el conocimiento adquirido en empresas, universidades, centros tecnológicos o emprendimientos de alto impacto. La iniciativa garantiza que tenga un retorno real para el país, fortaleciendo el tejido empresarial y científico español.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Durante su intervención, Marc Murtra, presidente ejecutivo de Telefónica ha incidido que “En Europa nos faltan dos elementos fundamentales. El primero es contar con grandes compañías con escala, capaces de invertir y dedicar recursos a desarrollar productos tecnológicos, asumir riesgos y, en ocasiones, equivocarse como parte del proceso de innovación.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El segundo es disponer de un número amplio de ingenieros, como metáfora de perfiles técnicos, que impulsen esa capacidad de desarrollo.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Por eso estas becas responden al propósito de apoyar a personas con talento, potencial y una clara cultura del esfuerzo. Queremos contribuir a que puedan desarrollar sus capacidades y, al mismo tiempo, aportar a Europa ese conocimiento técnico que no siempre surge de forma intuitiva. El objetivo final es claro: construir más tecnología en Europa”.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Además, “este programa de becas se alinea con las prioridades de autonomía estratégica, soberanía digital y competitividad industrial, y lo hace con la ambición de que España se convierta en exportador de conocimiento y creador de tecnología propia”, ha señalado Enrique Goñi, presidente de Fundación Telefónica durante la presentación de la iniciativa.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Formación en áreas tecnológicas que marcarán el futuro de la economía europea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A través de estas becas, Fundación Telefónica impulsa el desarrollo de la sociedad en el ámbito tecnológico, fomenta la conexión entre el mundo académico y la industria y acompaña a los profesionales para ampliar y mejorar sus oportunidades laborales. Estas becas no solo financian estudios; financian soberanía tecnológica.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Las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50 becas</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dotadas con una aportación de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hasta 80.000 euros cada una</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se dirigen a estudiantes de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máster y doctorado</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para formarse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en áreas de especial impacto en la agenda europea</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Inteligencia Artificial y Machine Learning; Ingeniería Informática y Computación Avanzada; Ciencia de Datos y Ciberseguridad; Robótica y Automatización; Física Aplicada y Tecnologías Cuánticas; Biotecnología e Ingeniería Biomédica; Nanotecnología y Materiales Avanzados y Redes </w:t>
      </w:r>
      <w:r w:rsidDel="00000000" w:rsidR="00000000" w:rsidRPr="00000000">
        <w:rPr>
          <w:rFonts w:ascii="Telefonica Sans" w:cs="Telefonica Sans" w:eastAsia="Telefonica Sans" w:hAnsi="Telefonica Sans"/>
          <w:rtl w:val="0"/>
        </w:rPr>
        <w:t xml:space="preserve">A</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vanzadas.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Se podrán cursar tanto en universidades y centros tecnológicos españoles como internacionales de máxima excelencia. Y las personas beneficiarias del mismo contarán con el acompañamiento de perfiles de primer nivel en el ámbito en el que estén desarrollando dicha especialización.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Además, en su compromiso con la reducción de la brecha digital de género, Fundación Telefónica ha establecido el objetivo de que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al menos el 30% de las becas se destinarán a mujeres</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Mediante mecanismos de evaluación y selección alineados con los estándares europeos, eliminará sesgos y favorecerá la igualdad de oportunidades en los campos tecnológicos avanzados.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Consolidación de un modelo comprometido con el impulso de oportunidades educativas de calidad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Con esta iniciativa, Fundación Telefónica fortalece su posicionamiento como actor de relevancia en el impulso de oportunidades de formación para que las personas, sea cual sea su momento vital, puedan valerse de la tecnología para crecer y desarrollarse personal y profesionalmente.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En los últimos cuatro años, mediante proyectos como Profuturo y campus 42, Fundación Telefónica ha destinado alrededor de 64 millones de euros para promover oportunidades de aprendizaje. Fruto de esa inversión, más de 15 millones de niños y niñas de entornos vulnerables han potenciado sus competencias digitales y cerca de 25.000 personas en España han podido aprender programación para mejorar sus posibilidades de empleo en el mercado digital.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El programa de becas tecnológicas, que se pone en marcha ahora, refuerza su </w:t>
      </w:r>
      <w:r w:rsidDel="00000000" w:rsidR="00000000" w:rsidRPr="00000000">
        <w:rPr>
          <w:rFonts w:ascii="Telefonica Sans" w:cs="Telefonica Sans" w:eastAsia="Telefonica Sans" w:hAnsi="Telefonica Sans"/>
          <w:b w:val="1"/>
          <w:bCs w:val="1"/>
          <w:i w:val="0"/>
          <w:iCs w:val="0"/>
          <w:smallCaps w:val="0"/>
          <w:strike w:val="0"/>
          <w:color w:val="000000"/>
          <w:sz w:val="22"/>
          <w:szCs w:val="22"/>
          <w:u w:val="none"/>
          <w:shd w:fill="auto" w:val="clear"/>
          <w:vertAlign w:val="baseline"/>
          <w:rtl w:val="0"/>
        </w:rPr>
        <w:t xml:space="preserve">compromiso con el impulso del desarrollo de perfiles profesionales tecnológicos, la excelencia académica y el posicionamiento de España como referente en competitividad</w:t>
      </w: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 soberanía digital y creación de tecnología alineada con los valores europeos. </w:t>
      </w:r>
    </w:p>
    <w:p w:rsidR="00000000" w:rsidDel="00000000" w:rsidP="00000000" w:rsidRDefault="00000000" w:rsidRPr="00000000" w14:paraId="00000023">
      <w:pPr>
        <w:spacing w:after="0" w:line="240" w:lineRule="auto"/>
        <w:jc w:val="both"/>
        <w:rPr>
          <w:rFonts w:ascii="Telefonica Sans" w:cs="Telefonica Sans" w:eastAsia="Telefonica Sans" w:hAnsi="Telefonica Sans"/>
        </w:rPr>
      </w:pPr>
      <w:r w:rsidDel="00000000" w:rsidR="00000000" w:rsidRPr="00000000">
        <w:rPr>
          <w:rtl w:val="0"/>
        </w:rPr>
      </w:r>
    </w:p>
    <w:p w:rsidR="00000000" w:rsidDel="00000000" w:rsidP="00000000" w:rsidRDefault="00000000" w:rsidRPr="00000000" w14:paraId="00000024">
      <w:pPr>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Sobre Fundación Telefónica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elefonica Sans" w:cs="Telefonica Sans" w:eastAsia="Telefonica Sans" w:hAnsi="Telefonica Sans"/>
          <w:b w:val="0"/>
          <w:bCs w:val="0"/>
          <w:i w:val="0"/>
          <w:iCs w:val="0"/>
          <w:smallCaps w:val="0"/>
          <w:strike w:val="0"/>
          <w:color w:val="000000"/>
          <w:sz w:val="22"/>
          <w:szCs w:val="22"/>
          <w:u w:val="none"/>
          <w:shd w:fill="auto" w:val="clear"/>
          <w:vertAlign w:val="baseline"/>
        </w:rPr>
      </w:pPr>
      <w:r w:rsidDel="00000000" w:rsidR="00000000" w:rsidRPr="00000000">
        <w:rPr>
          <w:rFonts w:ascii="Telefonica Sans" w:cs="Telefonica Sans" w:eastAsia="Telefonica Sans" w:hAnsi="Telefonica Sans"/>
          <w:b w:val="0"/>
          <w:bCs w:val="0"/>
          <w:i w:val="0"/>
          <w:iCs w:val="0"/>
          <w:smallCaps w:val="0"/>
          <w:strike w:val="0"/>
          <w:color w:val="000000"/>
          <w:sz w:val="22"/>
          <w:szCs w:val="22"/>
          <w:u w:val="none"/>
          <w:shd w:fill="auto" w:val="clear"/>
          <w:vertAlign w:val="baseline"/>
          <w:rtl w:val="0"/>
        </w:rPr>
        <w:t xml:space="preserve">Fundación Telefónica conecta tecnología, conocimiento y sociedad para impulsar una innovación ética con impacto real en las personas. Nuestro objetivo es construir un entorno vanguardista en el que los desafíos sociales se conviertan en oportunidades. La actividad de Fundación Telefónica se articula en tres ámbitos estratégicos: educación y empleo; ética, cultura y sociedad; y competitividad e innovación europea. Para ello desarrollamos programas de formación y becas; promovemos espacios de reflexión y diálogo que contribuyen a una sociedad digital activa y bien informada; e impulsamos la cooperación entre industria, ciencia, capital y sector público para reforzar la soberanía digital europea.</w:t>
      </w:r>
    </w:p>
    <w:p w:rsidR="00000000" w:rsidDel="00000000" w:rsidP="00000000" w:rsidRDefault="00000000" w:rsidRPr="00000000" w14:paraId="00000026">
      <w:pPr>
        <w:rPr>
          <w:rFonts w:ascii="Telefonica Sans" w:cs="Telefonica Sans" w:eastAsia="Telefonica Sans" w:hAnsi="Telefonica Sans"/>
          <w:b w:val="1"/>
          <w:bCs w:val="1"/>
        </w:rPr>
      </w:pPr>
      <w:r w:rsidDel="00000000" w:rsidR="00000000" w:rsidRPr="00000000">
        <w:rPr>
          <w:rtl w:val="0"/>
        </w:rPr>
      </w:r>
    </w:p>
    <w:p w:rsidR="00000000" w:rsidDel="00000000" w:rsidP="00000000" w:rsidRDefault="00000000" w:rsidRPr="00000000" w14:paraId="00000027">
      <w:pPr>
        <w:spacing w:after="0" w:lineRule="auto"/>
        <w:jc w:val="center"/>
        <w:rPr>
          <w:rFonts w:ascii="Telefonica Sans" w:cs="Telefonica Sans" w:eastAsia="Telefonica Sans" w:hAnsi="Telefonica Sans"/>
          <w:color w:val="0000ff"/>
        </w:rPr>
      </w:pPr>
      <w:hyperlink r:id="rId7">
        <w:r w:rsidDel="00000000" w:rsidR="00000000" w:rsidRPr="00000000">
          <w:rPr>
            <w:rFonts w:ascii="Telefonica Sans" w:cs="Telefonica Sans" w:eastAsia="Telefonica Sans" w:hAnsi="Telefonica Sans"/>
            <w:b w:val="1"/>
            <w:bCs w:val="1"/>
            <w:color w:val="0000ff"/>
            <w:u w:val="single"/>
            <w:rtl w:val="0"/>
          </w:rPr>
          <w:t xml:space="preserve">fundaciontelefonica.com </w:t>
        </w:r>
      </w:hyperlink>
      <w:r w:rsidDel="00000000" w:rsidR="00000000" w:rsidRPr="00000000">
        <w:rPr>
          <w:rtl w:val="0"/>
        </w:rPr>
      </w:r>
    </w:p>
    <w:p w:rsidR="00000000" w:rsidDel="00000000" w:rsidP="00000000" w:rsidRDefault="00000000" w:rsidRPr="00000000" w14:paraId="00000028">
      <w:pPr>
        <w:spacing w:after="0" w:line="240" w:lineRule="auto"/>
        <w:jc w:val="both"/>
        <w:rPr>
          <w:rFonts w:ascii="Telefonica Sans" w:cs="Telefonica Sans" w:eastAsia="Telefonica Sans" w:hAnsi="Telefonica Sans"/>
          <w:color w:val="000000"/>
          <w:u w:val="single"/>
        </w:rPr>
      </w:pPr>
      <w:r w:rsidDel="00000000" w:rsidR="00000000" w:rsidRPr="00000000">
        <w:rPr>
          <w:rtl w:val="0"/>
        </w:rPr>
      </w:r>
    </w:p>
    <w:p w:rsidR="00000000" w:rsidDel="00000000" w:rsidP="00000000" w:rsidRDefault="00000000" w:rsidRPr="00000000" w14:paraId="00000029">
      <w:pPr>
        <w:spacing w:after="0" w:line="240" w:lineRule="auto"/>
        <w:jc w:val="both"/>
        <w:rPr>
          <w:rFonts w:ascii="Telefonica Sans" w:cs="Telefonica Sans" w:eastAsia="Telefonica Sans" w:hAnsi="Telefonica Sans"/>
          <w:color w:val="000000"/>
          <w:u w:val="single"/>
        </w:rPr>
      </w:pPr>
      <w:hyperlink r:id="rId8">
        <w:r w:rsidDel="00000000" w:rsidR="00000000" w:rsidRPr="00000000">
          <w:rPr>
            <w:rFonts w:ascii="Telefonica Sans" w:cs="Telefonica Sans" w:eastAsia="Telefonica Sans" w:hAnsi="Telefonica Sans"/>
            <w:b w:val="1"/>
            <w:bCs w:val="1"/>
            <w:color w:val="0563c1"/>
            <w:highlight w:val="white"/>
            <w:rtl w:val="0"/>
          </w:rPr>
          <w:t xml:space="preserve">Descarga el kit de prensa</w:t>
        </w:r>
      </w:hyperlink>
      <w:r w:rsidDel="00000000" w:rsidR="00000000" w:rsidRPr="00000000">
        <w:rPr>
          <w:rFonts w:ascii="Telefonica Sans" w:cs="Telefonica Sans" w:eastAsia="Telefonica Sans" w:hAnsi="Telefonica Sans"/>
          <w:color w:val="000000"/>
          <w:highlight w:val="white"/>
          <w:rtl w:val="0"/>
        </w:rPr>
        <w:t xml:space="preserve"> (colas para televisiones, declaraciones de Enrique Goñi y fotos del evento)  </w:t>
      </w:r>
      <w:r w:rsidDel="00000000" w:rsidR="00000000" w:rsidRPr="00000000">
        <w:rPr>
          <w:rtl w:val="0"/>
        </w:rPr>
      </w:r>
    </w:p>
    <w:p w:rsidR="00000000" w:rsidDel="00000000" w:rsidP="00000000" w:rsidRDefault="00000000" w:rsidRPr="00000000" w14:paraId="0000002A">
      <w:pPr>
        <w:spacing w:after="0" w:line="240" w:lineRule="auto"/>
        <w:jc w:val="both"/>
        <w:rPr>
          <w:rFonts w:ascii="Telefonica Sans" w:cs="Telefonica Sans" w:eastAsia="Telefonica Sans" w:hAnsi="Telefonica Sans"/>
          <w:color w:val="000000"/>
          <w:u w:val="single"/>
        </w:rPr>
      </w:pPr>
      <w:r w:rsidDel="00000000" w:rsidR="00000000" w:rsidRPr="00000000">
        <w:rPr>
          <w:rtl w:val="0"/>
        </w:rPr>
      </w:r>
    </w:p>
    <w:p w:rsidR="00000000" w:rsidDel="00000000" w:rsidP="00000000" w:rsidRDefault="00000000" w:rsidRPr="00000000" w14:paraId="0000002B">
      <w:pPr>
        <w:spacing w:after="0" w:line="240" w:lineRule="auto"/>
        <w:jc w:val="both"/>
        <w:rPr>
          <w:rFonts w:ascii="Telefonica Sans" w:cs="Telefonica Sans" w:eastAsia="Telefonica Sans" w:hAnsi="Telefonica Sans"/>
          <w:color w:val="000000"/>
          <w:u w:val="single"/>
        </w:rPr>
      </w:pPr>
      <w:r w:rsidDel="00000000" w:rsidR="00000000" w:rsidRPr="00000000">
        <w:rPr>
          <w:rFonts w:ascii="Telefonica Sans" w:cs="Telefonica Sans" w:eastAsia="Telefonica Sans" w:hAnsi="Telefonica Sans"/>
          <w:color w:val="000000"/>
          <w:u w:val="single"/>
          <w:rtl w:val="0"/>
        </w:rPr>
        <w:t xml:space="preserve">PARA MÁS INFORMACIÓN:</w:t>
      </w:r>
    </w:p>
    <w:p w:rsidR="00000000" w:rsidDel="00000000" w:rsidP="00000000" w:rsidRDefault="00000000" w:rsidRPr="00000000" w14:paraId="0000002C">
      <w:pPr>
        <w:spacing w:after="0" w:line="240" w:lineRule="auto"/>
        <w:jc w:val="both"/>
        <w:rPr>
          <w:rFonts w:ascii="Telefonica Sans" w:cs="Telefonica Sans" w:eastAsia="Telefonica Sans" w:hAnsi="Telefonica Sans"/>
          <w:color w:val="000000"/>
        </w:rPr>
      </w:pPr>
      <w:r w:rsidDel="00000000" w:rsidR="00000000" w:rsidRPr="00000000">
        <w:rPr>
          <w:rtl w:val="0"/>
        </w:rPr>
      </w:r>
    </w:p>
    <w:p w:rsidR="00000000" w:rsidDel="00000000" w:rsidP="00000000" w:rsidRDefault="00000000" w:rsidRPr="00000000" w14:paraId="0000002D">
      <w:pPr>
        <w:spacing w:after="0" w:line="360" w:lineRule="auto"/>
        <w:jc w:val="both"/>
        <w:rPr>
          <w:rFonts w:ascii="Telefonica Sans" w:cs="Telefonica Sans" w:eastAsia="Telefonica Sans" w:hAnsi="Telefonica Sans"/>
          <w:color w:val="000000"/>
          <w:sz w:val="20"/>
          <w:szCs w:val="20"/>
        </w:rPr>
      </w:pPr>
      <w:r w:rsidDel="00000000" w:rsidR="00000000" w:rsidRPr="00000000">
        <w:rPr>
          <w:rFonts w:ascii="Telefonica Sans" w:cs="Telefonica Sans" w:eastAsia="Telefonica Sans" w:hAnsi="Telefonica Sans"/>
          <w:b w:val="1"/>
          <w:bCs w:val="1"/>
          <w:color w:val="000000"/>
          <w:sz w:val="20"/>
          <w:szCs w:val="20"/>
          <w:rtl w:val="0"/>
        </w:rPr>
        <w:t xml:space="preserve">FUNDACIÓN TELEFÓNICA: </w:t>
      </w:r>
      <w:r w:rsidDel="00000000" w:rsidR="00000000" w:rsidRPr="00000000">
        <w:rPr>
          <w:rFonts w:ascii="Telefonica Sans" w:cs="Telefonica Sans" w:eastAsia="Telefonica Sans" w:hAnsi="Telefonica Sans"/>
          <w:color w:val="000000"/>
          <w:sz w:val="20"/>
          <w:szCs w:val="20"/>
          <w:rtl w:val="0"/>
        </w:rPr>
        <w:t xml:space="preserve">Virginia Rojas  </w:t>
      </w:r>
      <w:hyperlink r:id="rId9">
        <w:r w:rsidDel="00000000" w:rsidR="00000000" w:rsidRPr="00000000">
          <w:rPr>
            <w:rFonts w:ascii="Telefonica Sans" w:cs="Telefonica Sans" w:eastAsia="Telefonica Sans" w:hAnsi="Telefonica Sans"/>
            <w:color w:val="0000ff"/>
            <w:sz w:val="20"/>
            <w:szCs w:val="20"/>
            <w:u w:val="single"/>
            <w:rtl w:val="0"/>
          </w:rPr>
          <w:t xml:space="preserve">virginia.rojasmadrazo@telefonica.com</w:t>
        </w:r>
      </w:hyperlink>
      <w:r w:rsidDel="00000000" w:rsidR="00000000" w:rsidRPr="00000000">
        <w:rPr>
          <w:rFonts w:ascii="Telefonica Sans" w:cs="Telefonica Sans" w:eastAsia="Telefonica Sans" w:hAnsi="Telefonica Sans"/>
          <w:color w:val="000000"/>
          <w:sz w:val="20"/>
          <w:szCs w:val="20"/>
          <w:rtl w:val="0"/>
        </w:rPr>
        <w:t xml:space="preserve"> | 660 57 30 17</w:t>
      </w:r>
    </w:p>
    <w:p w:rsidR="00000000" w:rsidDel="00000000" w:rsidP="00000000" w:rsidRDefault="00000000" w:rsidRPr="00000000" w14:paraId="0000002E">
      <w:pPr>
        <w:spacing w:after="0" w:line="360" w:lineRule="auto"/>
        <w:jc w:val="both"/>
        <w:rPr>
          <w:rFonts w:ascii="Telefonica Sans" w:cs="Telefonica Sans" w:eastAsia="Telefonica Sans" w:hAnsi="Telefonica Sans"/>
          <w:color w:val="000000"/>
        </w:rPr>
      </w:pPr>
      <w:r w:rsidDel="00000000" w:rsidR="00000000" w:rsidRPr="00000000">
        <w:rPr>
          <w:rtl w:val="0"/>
        </w:rPr>
      </w:r>
    </w:p>
    <w:p w:rsidR="00000000" w:rsidDel="00000000" w:rsidP="00000000" w:rsidRDefault="00000000" w:rsidRPr="00000000" w14:paraId="0000002F">
      <w:pPr>
        <w:jc w:val="both"/>
        <w:rPr>
          <w:rFonts w:ascii="Telefonica Sans" w:cs="Telefonica Sans" w:eastAsia="Telefonica Sans" w:hAnsi="Telefonica Sans"/>
          <w:color w:val="000000"/>
        </w:rPr>
      </w:pPr>
      <w:r w:rsidDel="00000000" w:rsidR="00000000" w:rsidRPr="00000000">
        <w:rPr>
          <w:rtl w:val="0"/>
        </w:rPr>
      </w:r>
    </w:p>
    <w:sectPr>
      <w:headerReference r:id="rId10" w:type="default"/>
      <w:footerReference r:id="rId11" w:type="default"/>
      <w:footerReference r:id="rId12" w:type="first"/>
      <w:footerReference r:id="rId13"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elefonic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060700" cy="420370"/>
              <wp:effectExtent b="0" l="0" r="0" t="0"/>
              <wp:wrapNone/>
              <wp:docPr descr="***Este documento está clasificado como PUBLICO por TELEFÓNICA.&#10;***This document is classified as PUBLIC by TELEFÓNICA." id="1961271804" name=""/>
              <a:graphic>
                <a:graphicData uri="http://schemas.microsoft.com/office/word/2010/wordprocessingShape">
                  <wps:wsp>
                    <wps:cNvSpPr/>
                    <wps:cNvPr id="2" name="Shape 2"/>
                    <wps:spPr>
                      <a:xfrm>
                        <a:off x="3820413" y="3574578"/>
                        <a:ext cx="3051175" cy="41084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***Este documento está clasificado como PUBLICO por TELEFÓNICA.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***This document is classified as PUBLIC by TELEFÓNICA.</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060700" cy="420370"/>
              <wp:effectExtent b="0" l="0" r="0" t="0"/>
              <wp:wrapNone/>
              <wp:docPr descr="***Este documento está clasificado como PUBLICO por TELEFÓNICA.&#10;***This document is classified as PUBLIC by TELEFÓNICA." id="1961271804" name="image2.png"/>
              <a:graphic>
                <a:graphicData uri="http://schemas.openxmlformats.org/drawingml/2006/picture">
                  <pic:pic>
                    <pic:nvPicPr>
                      <pic:cNvPr descr="***Este documento está clasificado como PUBLICO por TELEFÓNICA.&#10;***This document is classified as PUBLIC by TELEFÓNICA." id="0" name="image2.png"/>
                      <pic:cNvPicPr preferRelativeResize="0"/>
                    </pic:nvPicPr>
                    <pic:blipFill>
                      <a:blip r:embed="rId1"/>
                      <a:srcRect/>
                      <a:stretch>
                        <a:fillRect/>
                      </a:stretch>
                    </pic:blipFill>
                    <pic:spPr>
                      <a:xfrm>
                        <a:off x="0" y="0"/>
                        <a:ext cx="3060700" cy="42037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060700" cy="420370"/>
              <wp:effectExtent b="0" l="0" r="0" t="0"/>
              <wp:wrapNone/>
              <wp:docPr descr="***Este documento está clasificado como PUBLICO por TELEFÓNICA.&#10;***This document is classified as PUBLIC by TELEFÓNICA." id="1961271805" name=""/>
              <a:graphic>
                <a:graphicData uri="http://schemas.microsoft.com/office/word/2010/wordprocessingShape">
                  <wps:wsp>
                    <wps:cNvSpPr/>
                    <wps:cNvPr id="3" name="Shape 3"/>
                    <wps:spPr>
                      <a:xfrm>
                        <a:off x="3820413" y="3574578"/>
                        <a:ext cx="3051175" cy="41084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***Este documento está clasificado como PUBLICO por TELEFÓNICA.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***This document is classified as PUBLIC by TELEFÓNICA.</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060700" cy="420370"/>
              <wp:effectExtent b="0" l="0" r="0" t="0"/>
              <wp:wrapNone/>
              <wp:docPr descr="***Este documento está clasificado como PUBLICO por TELEFÓNICA.&#10;***This document is classified as PUBLIC by TELEFÓNICA." id="1961271805" name="image3.png"/>
              <a:graphic>
                <a:graphicData uri="http://schemas.openxmlformats.org/drawingml/2006/picture">
                  <pic:pic>
                    <pic:nvPicPr>
                      <pic:cNvPr descr="***Este documento está clasificado como PUBLICO por TELEFÓNICA.&#10;***This document is classified as PUBLIC by TELEFÓNICA." id="0" name="image3.png"/>
                      <pic:cNvPicPr preferRelativeResize="0"/>
                    </pic:nvPicPr>
                    <pic:blipFill>
                      <a:blip r:embed="rId1"/>
                      <a:srcRect/>
                      <a:stretch>
                        <a:fillRect/>
                      </a:stretch>
                    </pic:blipFill>
                    <pic:spPr>
                      <a:xfrm>
                        <a:off x="0" y="0"/>
                        <a:ext cx="3060700" cy="420370"/>
                      </a:xfrm>
                      <a:prstGeom prst="rect"/>
                      <a:ln/>
                    </pic:spPr>
                  </pic:pic>
                </a:graphicData>
              </a:graphic>
            </wp:anchor>
          </w:drawing>
        </mc:Fallback>
      </mc:AlternateContent>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060700" cy="420370"/>
              <wp:effectExtent b="0" l="0" r="0" t="0"/>
              <wp:wrapNone/>
              <wp:docPr descr="***Este documento está clasificado como PUBLICO por TELEFÓNICA.&#10;***This document is classified as PUBLIC by TELEFÓNICA." id="1961271806" name=""/>
              <a:graphic>
                <a:graphicData uri="http://schemas.microsoft.com/office/word/2010/wordprocessingShape">
                  <wps:wsp>
                    <wps:cNvSpPr/>
                    <wps:cNvPr id="4" name="Shape 4"/>
                    <wps:spPr>
                      <a:xfrm>
                        <a:off x="3820413" y="3574578"/>
                        <a:ext cx="3051175" cy="41084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***Este documento está clasificado como PUBLICO por TELEFÓNICA.</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***This document is classified as PUBLIC by TELEFÓNICA.</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060700" cy="420370"/>
              <wp:effectExtent b="0" l="0" r="0" t="0"/>
              <wp:wrapNone/>
              <wp:docPr descr="***Este documento está clasificado como PUBLICO por TELEFÓNICA.&#10;***This document is classified as PUBLIC by TELEFÓNICA." id="1961271806" name="image4.png"/>
              <a:graphic>
                <a:graphicData uri="http://schemas.openxmlformats.org/drawingml/2006/picture">
                  <pic:pic>
                    <pic:nvPicPr>
                      <pic:cNvPr descr="***Este documento está clasificado como PUBLICO por TELEFÓNICA.&#10;***This document is classified as PUBLIC by TELEFÓNICA." id="0" name="image4.png"/>
                      <pic:cNvPicPr preferRelativeResize="0"/>
                    </pic:nvPicPr>
                    <pic:blipFill>
                      <a:blip r:embed="rId1"/>
                      <a:srcRect/>
                      <a:stretch>
                        <a:fillRect/>
                      </a:stretch>
                    </pic:blipFill>
                    <pic:spPr>
                      <a:xfrm>
                        <a:off x="0" y="0"/>
                        <a:ext cx="3060700" cy="4203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4319270</wp:posOffset>
          </wp:positionH>
          <wp:positionV relativeFrom="margin">
            <wp:posOffset>-673098</wp:posOffset>
          </wp:positionV>
          <wp:extent cx="1280795" cy="444500"/>
          <wp:effectExtent b="0" l="0" r="0" t="0"/>
          <wp:wrapSquare wrapText="bothSides" distB="0" distT="0" distL="114300" distR="114300"/>
          <wp:docPr id="1961271807" name="image1.png"/>
          <a:graphic>
            <a:graphicData uri="http://schemas.openxmlformats.org/drawingml/2006/picture">
              <pic:pic>
                <pic:nvPicPr>
                  <pic:cNvPr id="0" name="image1.png"/>
                  <pic:cNvPicPr preferRelativeResize="0"/>
                </pic:nvPicPr>
                <pic:blipFill>
                  <a:blip r:embed="rId1"/>
                  <a:srcRect b="26890" l="0" r="0" t="20446"/>
                  <a:stretch>
                    <a:fillRect/>
                  </a:stretch>
                </pic:blipFill>
                <pic:spPr>
                  <a:xfrm>
                    <a:off x="0" y="0"/>
                    <a:ext cx="1280795" cy="444500"/>
                  </a:xfrm>
                  <a:prstGeom prst="rect"/>
                  <a:ln/>
                </pic:spPr>
              </pic:pic>
            </a:graphicData>
          </a:graphic>
        </wp:anchor>
      </w:drawing>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xmsonormal" w:customStyle="1">
    <w:name w:val="x_msonormal"/>
    <w:basedOn w:val="Normal"/>
    <w:qFormat w:val="1"/>
    <w:rsid w:val="0F45CEDE"/>
    <w:pPr>
      <w:spacing w:after="0" w:line="240" w:lineRule="auto"/>
    </w:pPr>
    <w:rPr>
      <w:rFonts w:eastAsiaTheme="minorEastAsia"/>
    </w:rPr>
  </w:style>
  <w:style w:type="paragraph" w:styleId="Prrafodelista">
    <w:name w:val="List Paragraph"/>
    <w:basedOn w:val="Normal"/>
    <w:uiPriority w:val="34"/>
    <w:qFormat w:val="1"/>
    <w:pPr>
      <w:ind w:left="720"/>
      <w:contextualSpacing w:val="1"/>
    </w:pPr>
  </w:style>
  <w:style w:type="character" w:styleId="Hipervnculo">
    <w:name w:val="Hyperlink"/>
    <w:basedOn w:val="Fuentedeprrafopredeter"/>
    <w:uiPriority w:val="99"/>
    <w:unhideWhenUsed w:val="1"/>
    <w:rPr>
      <w:color w:val="0563c1" w:themeColor="hyperlink"/>
      <w:u w:val="single"/>
    </w:rPr>
  </w:style>
  <w:style w:type="character" w:styleId="EncabezadoCar" w:customStyle="1">
    <w:name w:val="Encabezado Car"/>
    <w:basedOn w:val="Fuentedeprrafopredeter"/>
    <w:link w:val="Encabezado"/>
    <w:uiPriority w:val="99"/>
  </w:style>
  <w:style w:type="paragraph" w:styleId="Encabezado">
    <w:name w:val="header"/>
    <w:basedOn w:val="Normal"/>
    <w:link w:val="EncabezadoCar"/>
    <w:uiPriority w:val="99"/>
    <w:unhideWhenUsed w:val="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iedepginaCar" w:customStyle="1">
    <w:name w:val="Pie de página Car"/>
    <w:basedOn w:val="Fuentedeprrafopredeter"/>
    <w:link w:val="Piedepgina"/>
    <w:uiPriority w:val="99"/>
  </w:style>
  <w:style w:type="paragraph" w:styleId="Piedepgina">
    <w:name w:val="footer"/>
    <w:basedOn w:val="Normal"/>
    <w:link w:val="PiedepginaCar"/>
    <w:uiPriority w:val="99"/>
    <w:unhideWhenUsed w:val="1"/>
    <w:pPr>
      <w:tabs>
        <w:tab w:val="center" w:pos="4680"/>
        <w:tab w:val="right" w:pos="9360"/>
      </w:tabs>
      <w:spacing w:after="0" w:line="240" w:lineRule="auto"/>
    </w:pPr>
  </w:style>
  <w:style w:type="paragraph" w:styleId="Revisin">
    <w:name w:val="Revision"/>
    <w:hidden w:val="1"/>
    <w:uiPriority w:val="99"/>
    <w:semiHidden w:val="1"/>
    <w:rsid w:val="00D0605E"/>
    <w:pPr>
      <w:spacing w:after="0" w:line="240" w:lineRule="auto"/>
    </w:pPr>
  </w:style>
  <w:style w:type="paragraph" w:styleId="Sinespaciado">
    <w:name w:val="No Spacing"/>
    <w:uiPriority w:val="1"/>
    <w:qFormat w:val="1"/>
    <w:pPr>
      <w:spacing w:after="0" w:line="240" w:lineRule="auto"/>
    </w:pPr>
  </w:style>
  <w:style w:type="character" w:styleId="Ttulo2Car" w:customStyle="1">
    <w:name w:val="Título 2 Car"/>
    <w:basedOn w:val="Fuentedeprrafopredeter"/>
    <w:link w:val="Ttulo2"/>
    <w:uiPriority w:val="9"/>
    <w:rPr>
      <w:rFonts w:asciiTheme="majorHAnsi" w:cstheme="majorBidi" w:eastAsiaTheme="majorEastAsia" w:hAnsiTheme="majorHAnsi"/>
      <w:color w:val="2f5496" w:themeColor="accent1" w:themeShade="0000BF"/>
      <w:sz w:val="26"/>
      <w:szCs w:val="26"/>
    </w:rPr>
  </w:style>
  <w:style w:type="character" w:styleId="Ttulo1Car" w:customStyle="1">
    <w:name w:val="Título 1 Car"/>
    <w:basedOn w:val="Fuentedeprrafopredeter"/>
    <w:link w:val="Ttulo1"/>
    <w:uiPriority w:val="9"/>
    <w:rsid w:val="007A2817"/>
    <w:rPr>
      <w:rFonts w:asciiTheme="majorHAnsi" w:cstheme="majorBidi" w:eastAsiaTheme="majorEastAsia" w:hAnsiTheme="majorHAnsi"/>
      <w:color w:val="2f5496" w:themeColor="accent1" w:themeShade="0000BF"/>
      <w:sz w:val="32"/>
      <w:szCs w:val="32"/>
    </w:rPr>
  </w:style>
  <w:style w:type="paragraph" w:styleId="Textodeglobo">
    <w:name w:val="Balloon Text"/>
    <w:basedOn w:val="Normal"/>
    <w:link w:val="TextodegloboCar"/>
    <w:uiPriority w:val="99"/>
    <w:semiHidden w:val="1"/>
    <w:unhideWhenUsed w:val="1"/>
    <w:rsid w:val="007A281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A2817"/>
    <w:rPr>
      <w:rFonts w:ascii="Segoe UI" w:cs="Segoe UI" w:hAnsi="Segoe UI"/>
      <w:sz w:val="18"/>
      <w:szCs w:val="18"/>
    </w:rPr>
  </w:style>
  <w:style w:type="character" w:styleId="apple-converted-space" w:customStyle="1">
    <w:name w:val="apple-converted-space"/>
    <w:basedOn w:val="Fuentedeprrafopredeter"/>
    <w:rsid w:val="005A4F18"/>
  </w:style>
  <w:style w:type="character" w:styleId="Textoennegrita">
    <w:name w:val="Strong"/>
    <w:basedOn w:val="Fuentedeprrafopredeter"/>
    <w:uiPriority w:val="22"/>
    <w:qFormat w:val="1"/>
    <w:rsid w:val="008B3FE9"/>
    <w:rPr>
      <w:b w:val="1"/>
      <w:bCs w:val="1"/>
    </w:rPr>
  </w:style>
  <w:style w:type="character" w:styleId="Refdecomentario">
    <w:name w:val="annotation reference"/>
    <w:basedOn w:val="Fuentedeprrafopredeter"/>
    <w:uiPriority w:val="99"/>
    <w:semiHidden w:val="1"/>
    <w:unhideWhenUsed w:val="1"/>
    <w:rsid w:val="00774430"/>
    <w:rPr>
      <w:sz w:val="16"/>
      <w:szCs w:val="16"/>
    </w:rPr>
  </w:style>
  <w:style w:type="paragraph" w:styleId="Textocomentario">
    <w:name w:val="annotation text"/>
    <w:basedOn w:val="Normal"/>
    <w:link w:val="TextocomentarioCar"/>
    <w:uiPriority w:val="99"/>
    <w:semiHidden w:val="1"/>
    <w:unhideWhenUsed w:val="1"/>
    <w:rsid w:val="0077443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77443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774430"/>
    <w:rPr>
      <w:b w:val="1"/>
      <w:bCs w:val="1"/>
    </w:rPr>
  </w:style>
  <w:style w:type="character" w:styleId="AsuntodelcomentarioCar" w:customStyle="1">
    <w:name w:val="Asunto del comentario Car"/>
    <w:basedOn w:val="TextocomentarioCar"/>
    <w:link w:val="Asuntodelcomentario"/>
    <w:uiPriority w:val="99"/>
    <w:semiHidden w:val="1"/>
    <w:rsid w:val="00774430"/>
    <w:rPr>
      <w:b w:val="1"/>
      <w:bCs w:val="1"/>
      <w:sz w:val="20"/>
      <w:szCs w:val="20"/>
    </w:rPr>
  </w:style>
  <w:style w:type="paragraph" w:styleId="NormalWeb">
    <w:name w:val="Normal (Web)"/>
    <w:basedOn w:val="Normal"/>
    <w:uiPriority w:val="99"/>
    <w:unhideWhenUsed w:val="1"/>
    <w:qFormat w:val="1"/>
    <w:rsid w:val="00D76D7E"/>
    <w:pPr>
      <w:spacing w:after="100" w:afterAutospacing="1" w:before="100" w:beforeAutospacing="1" w:line="240" w:lineRule="auto"/>
    </w:pPr>
    <w:rPr>
      <w:rFonts w:ascii="Times New Roman" w:cs="Times New Roman" w:eastAsia="Times New Roman" w:hAnsi="Times New Roman"/>
      <w:sz w:val="24"/>
      <w:szCs w:val="24"/>
    </w:rPr>
  </w:style>
  <w:style w:type="character" w:styleId="Mencinsinresolver">
    <w:name w:val="Unresolved Mention"/>
    <w:basedOn w:val="Fuentedeprrafopredeter"/>
    <w:uiPriority w:val="99"/>
    <w:semiHidden w:val="1"/>
    <w:unhideWhenUsed w:val="1"/>
    <w:rsid w:val="00A67B50"/>
    <w:rPr>
      <w:color w:val="605e5c"/>
      <w:shd w:color="auto" w:fill="e1dfdd" w:val="clear"/>
    </w:rPr>
  </w:style>
  <w:style w:type="paragraph" w:styleId="paragraph" w:customStyle="1">
    <w:name w:val="paragraph"/>
    <w:basedOn w:val="Normal"/>
    <w:rsid w:val="00B36287"/>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visitado">
    <w:name w:val="FollowedHyperlink"/>
    <w:basedOn w:val="Fuentedeprrafopredeter"/>
    <w:uiPriority w:val="99"/>
    <w:semiHidden w:val="1"/>
    <w:unhideWhenUsed w:val="1"/>
    <w:rsid w:val="004C69E5"/>
    <w:rPr>
      <w:color w:val="954f72" w:themeColor="followedHyperlink"/>
      <w:u w:val="single"/>
    </w:rPr>
  </w:style>
  <w:style w:type="character" w:styleId="normaltextrun" w:customStyle="1">
    <w:name w:val="normaltextrun"/>
    <w:basedOn w:val="Fuentedeprrafopredeter"/>
    <w:rsid w:val="00A52ED3"/>
  </w:style>
  <w:style w:type="table" w:styleId="1" w:customStyle="1">
    <w:name w:val="1"/>
    <w:basedOn w:val="TableNormal1"/>
    <w:tblPr>
      <w:tblStyleRowBandSize w:val="1"/>
      <w:tblStyleColBandSize w:val="1"/>
      <w:tblCellMar>
        <w:left w:w="115.0" w:type="dxa"/>
        <w:right w:w="115.0" w:type="dxa"/>
      </w:tblCellMar>
    </w:tblPr>
  </w:style>
  <w:style w:type="paragraph" w:styleId="my-0" w:customStyle="1">
    <w:name w:val="my-0"/>
    <w:basedOn w:val="Normal"/>
    <w:rsid w:val="003E7A5E"/>
    <w:pPr>
      <w:spacing w:after="100" w:afterAutospacing="1" w:before="100" w:beforeAutospacing="1" w:line="240" w:lineRule="auto"/>
    </w:pPr>
    <w:rPr>
      <w:rFonts w:ascii="Times New Roman" w:cs="Times New Roman" w:eastAsia="Times New Roman" w:hAnsi="Times New Roman"/>
      <w:sz w:val="24"/>
      <w:szCs w:val="24"/>
      <w:lang w:eastAsia="es-ES_tradnl"/>
    </w:rPr>
  </w:style>
  <w:style w:type="character" w:styleId="whitespace-nowrap" w:customStyle="1">
    <w:name w:val="whitespace-nowrap"/>
    <w:basedOn w:val="Fuentedeprrafopredeter"/>
    <w:rsid w:val="003E7A5E"/>
  </w:style>
  <w:style w:type="character" w:styleId="nfasis">
    <w:name w:val="Emphasis"/>
    <w:basedOn w:val="Fuentedeprrafopredeter"/>
    <w:uiPriority w:val="20"/>
    <w:qFormat w:val="1"/>
    <w:rsid w:val="00D060BC"/>
    <w:rPr>
      <w:i w:val="1"/>
      <w:iCs w:val="1"/>
    </w:rPr>
  </w:style>
  <w:style w:type="character" w:styleId="eop" w:customStyle="1">
    <w:name w:val="eop"/>
    <w:basedOn w:val="Fuentedeprrafopredeter"/>
    <w:rsid w:val="00CC1750"/>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rginia.rojasmadrazo@telefonic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undaciontelefonica.com/" TargetMode="External"/><Relationship Id="rId8" Type="http://schemas.openxmlformats.org/officeDocument/2006/relationships/hyperlink" Target="https://drive.google.com/drive/folders/15alUGi_U30jPKmmPuvRW6PSUBY8bcrX6?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H4m1Jt6ET24cCyLg3cYu7zOmg==">CgMxLjAyCGguZ2pkZ3hzOAByITFNSXpkVk11YVl5SjI4aHRqYU9odS1PTklZSDZXUW1XZA==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2026-03-09T09:59:00Z</dcterms:created>
  <dc:creator>Ainhoa Siguero Fadrique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0x010100F854F1600A4F8C44BDC3649E6EF52781</vt:lpwstr>
  </property>
  <property fmtid="{D5CDD505-2E9C-101B-9397-08002B2CF9AE}" pid="3" name="ClassificationContentMarkingFooterShapeIds">
    <vt:lpwstr>4551da00,74e6a1fb,2a618e63</vt:lpwstr>
  </property>
  <property fmtid="{D5CDD505-2E9C-101B-9397-08002B2CF9AE}" pid="4" name="ClassificationContentMarkingFooterFontProps">
    <vt:lpwstr>#000000,7,Arial</vt:lpwstr>
  </property>
  <property fmtid="{D5CDD505-2E9C-101B-9397-08002B2CF9AE}" pid="5" name="ClassificationContentMarkingFooterText">
    <vt:lpwstr>***Este documento está clasificado como PUBLICO por TELEFÓNICA.
***This document is classified as PUBLIC by TELEFÓNICA.</vt:lpwstr>
  </property>
  <property fmtid="{D5CDD505-2E9C-101B-9397-08002B2CF9AE}" pid="6" name="MediaServiceImageTags">
    <vt:lpwstr/>
  </property>
</Properties>
</file>