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A61A" w14:textId="467EEB33" w:rsidR="00A541C1" w:rsidRDefault="002E4D7A" w:rsidP="00A541C1">
      <w:pPr>
        <w:jc w:val="both"/>
        <w:rPr>
          <w:sz w:val="28"/>
          <w:szCs w:val="28"/>
        </w:rPr>
      </w:pPr>
      <w:r>
        <w:rPr>
          <w:noProof/>
        </w:rPr>
        <w:drawing>
          <wp:anchor distT="0" distB="0" distL="114300" distR="114300" simplePos="0" relativeHeight="251659264" behindDoc="0" locked="0" layoutInCell="1" allowOverlap="1" wp14:anchorId="0E11D534" wp14:editId="2BA7DEC2">
            <wp:simplePos x="0" y="0"/>
            <wp:positionH relativeFrom="column">
              <wp:posOffset>120015</wp:posOffset>
            </wp:positionH>
            <wp:positionV relativeFrom="paragraph">
              <wp:posOffset>-372745</wp:posOffset>
            </wp:positionV>
            <wp:extent cx="1250950" cy="592455"/>
            <wp:effectExtent l="0" t="0" r="6350" b="0"/>
            <wp:wrapNone/>
            <wp:docPr id="6" name="image1.jpg"/>
            <wp:cNvGraphicFramePr/>
            <a:graphic xmlns:a="http://schemas.openxmlformats.org/drawingml/2006/main">
              <a:graphicData uri="http://schemas.openxmlformats.org/drawingml/2006/picture">
                <pic:pic xmlns:pic="http://schemas.openxmlformats.org/drawingml/2006/picture">
                  <pic:nvPicPr>
                    <pic:cNvPr id="6" name="image1.jpg"/>
                    <pic:cNvPicPr/>
                  </pic:nvPicPr>
                  <pic:blipFill>
                    <a:blip r:embed="rId5">
                      <a:extLst>
                        <a:ext uri="{28A0092B-C50C-407E-A947-70E740481C1C}">
                          <a14:useLocalDpi xmlns:a14="http://schemas.microsoft.com/office/drawing/2010/main" val="0"/>
                        </a:ext>
                      </a:extLst>
                    </a:blip>
                    <a:srcRect/>
                    <a:stretch>
                      <a:fillRect/>
                    </a:stretch>
                  </pic:blipFill>
                  <pic:spPr>
                    <a:xfrm>
                      <a:off x="0" y="0"/>
                      <a:ext cx="1250950" cy="592455"/>
                    </a:xfrm>
                    <a:prstGeom prst="rect">
                      <a:avLst/>
                    </a:prstGeom>
                    <a:ln/>
                  </pic:spPr>
                </pic:pic>
              </a:graphicData>
            </a:graphic>
            <wp14:sizeRelH relativeFrom="page">
              <wp14:pctWidth>0</wp14:pctWidth>
            </wp14:sizeRelH>
            <wp14:sizeRelV relativeFrom="page">
              <wp14:pctHeight>0</wp14:pctHeight>
            </wp14:sizeRelV>
          </wp:anchor>
        </w:drawing>
      </w:r>
      <w:r w:rsidR="00A541C1">
        <w:rPr>
          <w:noProof/>
          <w:lang w:eastAsia="es-ES"/>
        </w:rPr>
        <w:drawing>
          <wp:anchor distT="0" distB="0" distL="0" distR="0" simplePos="0" relativeHeight="251658240" behindDoc="1" locked="0" layoutInCell="1" allowOverlap="1" wp14:anchorId="43CB1C1B" wp14:editId="5B563117">
            <wp:simplePos x="0" y="0"/>
            <wp:positionH relativeFrom="margin">
              <wp:posOffset>3696335</wp:posOffset>
            </wp:positionH>
            <wp:positionV relativeFrom="margin">
              <wp:posOffset>-336550</wp:posOffset>
            </wp:positionV>
            <wp:extent cx="1666034" cy="438147"/>
            <wp:effectExtent l="0" t="0" r="0" b="0"/>
            <wp:wrapSquare wrapText="bothSides"/>
            <wp:docPr id="16582024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666034" cy="438147"/>
                    </a:xfrm>
                    <a:prstGeom prst="rect">
                      <a:avLst/>
                    </a:prstGeom>
                  </pic:spPr>
                </pic:pic>
              </a:graphicData>
            </a:graphic>
          </wp:anchor>
        </w:drawing>
      </w:r>
    </w:p>
    <w:p w14:paraId="441A7E3D" w14:textId="77777777" w:rsidR="00A541C1" w:rsidRDefault="00A541C1" w:rsidP="00A541C1">
      <w:pPr>
        <w:jc w:val="both"/>
        <w:rPr>
          <w:sz w:val="28"/>
          <w:szCs w:val="28"/>
        </w:rPr>
      </w:pPr>
    </w:p>
    <w:p w14:paraId="40239F14" w14:textId="77777777" w:rsidR="00A541C1" w:rsidRDefault="00A541C1" w:rsidP="00A541C1">
      <w:pPr>
        <w:jc w:val="both"/>
        <w:rPr>
          <w:sz w:val="28"/>
          <w:szCs w:val="28"/>
        </w:rPr>
      </w:pPr>
    </w:p>
    <w:p w14:paraId="05EA1C2B" w14:textId="77777777" w:rsidR="00A541C1" w:rsidRDefault="00A541C1" w:rsidP="00A541C1">
      <w:pPr>
        <w:pStyle w:val="Cuerpo"/>
        <w:rPr>
          <w:rStyle w:val="Ninguno"/>
          <w:rFonts w:ascii="Telefonica" w:eastAsia="Telefonica" w:hAnsi="Telefonica" w:cs="Telefonica"/>
          <w:color w:val="4C94D8"/>
          <w:sz w:val="36"/>
          <w:szCs w:val="36"/>
          <w:u w:color="4C94D8"/>
          <w:lang w:val="es-ES"/>
        </w:rPr>
      </w:pPr>
      <w:r w:rsidRPr="005E7465">
        <w:rPr>
          <w:rStyle w:val="Ninguno"/>
          <w:rFonts w:ascii="Telefonica" w:eastAsia="Telefonica" w:hAnsi="Telefonica" w:cs="Telefonica"/>
          <w:color w:val="4C94D8"/>
          <w:sz w:val="36"/>
          <w:szCs w:val="36"/>
          <w:u w:color="4C94D8"/>
          <w:lang w:val="es-ES"/>
        </w:rPr>
        <w:t xml:space="preserve">NOTA DE PRENSA </w:t>
      </w:r>
    </w:p>
    <w:p w14:paraId="569542C2" w14:textId="06D1A8AF" w:rsidR="00A57385" w:rsidRPr="000315ED" w:rsidRDefault="00A57385" w:rsidP="00A57385">
      <w:pPr>
        <w:pStyle w:val="Cuerpo"/>
        <w:jc w:val="center"/>
        <w:rPr>
          <w:rFonts w:ascii="Telefonica Sans" w:eastAsiaTheme="minorHAnsi" w:hAnsi="Telefonica Sans" w:cstheme="minorBidi"/>
          <w:color w:val="auto"/>
          <w:sz w:val="20"/>
          <w:szCs w:val="20"/>
          <w:u w:val="single"/>
          <w:bdr w:val="none" w:sz="0" w:space="0" w:color="auto"/>
          <w:lang w:val="es-ES" w:eastAsia="en-US"/>
        </w:rPr>
      </w:pPr>
      <w:r w:rsidRPr="000315ED">
        <w:rPr>
          <w:rFonts w:ascii="Telefonica Sans" w:eastAsiaTheme="minorHAnsi" w:hAnsi="Telefonica Sans" w:cstheme="minorBidi"/>
          <w:color w:val="auto"/>
          <w:sz w:val="20"/>
          <w:szCs w:val="20"/>
          <w:u w:val="single"/>
          <w:bdr w:val="none" w:sz="0" w:space="0" w:color="auto"/>
          <w:lang w:val="es-ES" w:eastAsia="en-US"/>
        </w:rPr>
        <w:t xml:space="preserve">El V Congreso anual de personas mayores pone el foco en los derechos digitales de los </w:t>
      </w:r>
      <w:proofErr w:type="spellStart"/>
      <w:r w:rsidR="00620EF8">
        <w:rPr>
          <w:rFonts w:ascii="Telefonica Sans" w:eastAsiaTheme="minorHAnsi" w:hAnsi="Telefonica Sans" w:cstheme="minorBidi"/>
          <w:color w:val="auto"/>
          <w:sz w:val="20"/>
          <w:szCs w:val="20"/>
          <w:u w:val="single"/>
          <w:bdr w:val="none" w:sz="0" w:space="0" w:color="auto"/>
          <w:lang w:val="es-ES" w:eastAsia="en-US"/>
        </w:rPr>
        <w:t>séniors</w:t>
      </w:r>
      <w:proofErr w:type="spellEnd"/>
      <w:r w:rsidRPr="000315ED">
        <w:rPr>
          <w:rFonts w:ascii="Telefonica Sans" w:eastAsiaTheme="minorHAnsi" w:hAnsi="Telefonica Sans" w:cstheme="minorBidi"/>
          <w:color w:val="auto"/>
          <w:sz w:val="20"/>
          <w:szCs w:val="20"/>
          <w:u w:val="single"/>
          <w:bdr w:val="none" w:sz="0" w:space="0" w:color="auto"/>
          <w:lang w:val="es-ES" w:eastAsia="en-US"/>
        </w:rPr>
        <w:t xml:space="preserve"> y el impulso en el ámbito rural</w:t>
      </w:r>
    </w:p>
    <w:p w14:paraId="014763AF" w14:textId="77777777" w:rsidR="00A541C1" w:rsidRPr="00B056CE" w:rsidRDefault="00A541C1" w:rsidP="00A541C1">
      <w:pPr>
        <w:jc w:val="center"/>
        <w:rPr>
          <w:rFonts w:asciiTheme="majorHAnsi" w:hAnsiTheme="majorHAnsi" w:cstheme="majorHAnsi"/>
          <w:b/>
        </w:rPr>
      </w:pPr>
    </w:p>
    <w:p w14:paraId="2AC7DDAF" w14:textId="3BC65CBB" w:rsidR="00A541C1" w:rsidRDefault="00BA061F" w:rsidP="00A541C1">
      <w:pPr>
        <w:jc w:val="center"/>
        <w:rPr>
          <w:rFonts w:ascii="Telefonica Sans" w:hAnsi="Telefonica Sans" w:cstheme="majorHAnsi"/>
          <w:b/>
          <w:sz w:val="32"/>
          <w:szCs w:val="32"/>
        </w:rPr>
      </w:pPr>
      <w:r w:rsidRPr="00BA6110">
        <w:rPr>
          <w:rFonts w:ascii="Telefonica Sans" w:hAnsi="Telefonica Sans" w:cstheme="majorHAnsi"/>
          <w:b/>
          <w:sz w:val="32"/>
          <w:szCs w:val="32"/>
        </w:rPr>
        <w:t xml:space="preserve">EL CONGRESO “TECNOLOGÍA Y PERSONAS MAYORES: EL RETO DE LA BRECHA DIGITAL” PONE EL FOCO EN LOS DERECHOS DE LOS </w:t>
      </w:r>
      <w:r w:rsidR="00620EF8">
        <w:rPr>
          <w:rFonts w:ascii="Telefonica Sans" w:hAnsi="Telefonica Sans" w:cstheme="majorHAnsi"/>
          <w:b/>
          <w:sz w:val="32"/>
          <w:szCs w:val="32"/>
        </w:rPr>
        <w:t>SÉNIORS</w:t>
      </w:r>
      <w:r w:rsidR="00BA6110" w:rsidRPr="00BA6110">
        <w:rPr>
          <w:rFonts w:ascii="Telefonica Sans" w:hAnsi="Telefonica Sans" w:cstheme="majorHAnsi"/>
          <w:b/>
          <w:sz w:val="32"/>
          <w:szCs w:val="32"/>
        </w:rPr>
        <w:t xml:space="preserve"> </w:t>
      </w:r>
      <w:r w:rsidRPr="00BA6110">
        <w:rPr>
          <w:rFonts w:ascii="Telefonica Sans" w:hAnsi="Telefonica Sans" w:cstheme="majorHAnsi"/>
          <w:b/>
          <w:sz w:val="32"/>
          <w:szCs w:val="32"/>
        </w:rPr>
        <w:t xml:space="preserve">EN LA ERA DE LA </w:t>
      </w:r>
      <w:r w:rsidRPr="00A57385">
        <w:rPr>
          <w:rFonts w:ascii="Telefonica Sans" w:hAnsi="Telefonica Sans" w:cstheme="majorHAnsi"/>
          <w:b/>
          <w:sz w:val="32"/>
          <w:szCs w:val="32"/>
        </w:rPr>
        <w:t xml:space="preserve">REVOLUCIÓN </w:t>
      </w:r>
      <w:r w:rsidR="002D2E4D" w:rsidRPr="00A57385">
        <w:rPr>
          <w:rFonts w:ascii="Telefonica Sans" w:hAnsi="Telefonica Sans" w:cstheme="majorHAnsi"/>
          <w:b/>
          <w:sz w:val="32"/>
          <w:szCs w:val="32"/>
        </w:rPr>
        <w:t>TECNOLÓGICA</w:t>
      </w:r>
    </w:p>
    <w:p w14:paraId="33860257" w14:textId="77777777" w:rsidR="00A57385" w:rsidRPr="00A57385" w:rsidRDefault="00A57385" w:rsidP="00A541C1">
      <w:pPr>
        <w:jc w:val="center"/>
        <w:rPr>
          <w:rFonts w:ascii="Telefonica Sans" w:hAnsi="Telefonica Sans" w:cstheme="majorHAnsi"/>
          <w:b/>
          <w:sz w:val="32"/>
          <w:szCs w:val="32"/>
        </w:rPr>
      </w:pPr>
    </w:p>
    <w:p w14:paraId="1917BC1A" w14:textId="02E24946" w:rsidR="00061BC6" w:rsidRPr="00A57385" w:rsidRDefault="00A541C1" w:rsidP="00061BC6">
      <w:pPr>
        <w:pStyle w:val="Prrafodelista"/>
        <w:numPr>
          <w:ilvl w:val="0"/>
          <w:numId w:val="1"/>
        </w:numPr>
        <w:jc w:val="both"/>
        <w:rPr>
          <w:rFonts w:ascii="Telefonica Sans" w:hAnsi="Telefonica Sans"/>
          <w:b/>
          <w:bCs/>
          <w:sz w:val="24"/>
          <w:szCs w:val="24"/>
        </w:rPr>
      </w:pPr>
      <w:r w:rsidRPr="00A57385">
        <w:rPr>
          <w:rFonts w:ascii="Telefonica Sans" w:hAnsi="Telefonica Sans"/>
          <w:b/>
          <w:bCs/>
          <w:sz w:val="24"/>
          <w:szCs w:val="24"/>
        </w:rPr>
        <w:t>Fundación Telefónica, en colaboración con CEOMA, entidad de referencia en el mundo de las personas mayores, ha celebrado “</w:t>
      </w:r>
      <w:r w:rsidRPr="00A57385">
        <w:rPr>
          <w:rFonts w:ascii="Telefonica Sans" w:hAnsi="Telefonica Sans"/>
          <w:b/>
          <w:bCs/>
          <w:i/>
          <w:iCs/>
          <w:sz w:val="24"/>
          <w:szCs w:val="24"/>
        </w:rPr>
        <w:t>Tecnología y personas mayores: el reto de la brecha digital”,</w:t>
      </w:r>
      <w:r w:rsidRPr="00A57385">
        <w:rPr>
          <w:rFonts w:ascii="Telefonica Sans" w:hAnsi="Telefonica Sans"/>
          <w:b/>
          <w:bCs/>
          <w:sz w:val="24"/>
          <w:szCs w:val="24"/>
        </w:rPr>
        <w:t> un encuentro dedicado a explorar cómo la tecnología puede mejorar la vida de las personas mayores tanto en entornos rurales como urbanos.</w:t>
      </w:r>
    </w:p>
    <w:p w14:paraId="467640FB" w14:textId="36B67749" w:rsidR="005E2A5E" w:rsidRPr="00A57385" w:rsidRDefault="00A57385" w:rsidP="005E2A5E">
      <w:pPr>
        <w:numPr>
          <w:ilvl w:val="0"/>
          <w:numId w:val="1"/>
        </w:numPr>
        <w:spacing w:after="0" w:line="240" w:lineRule="auto"/>
        <w:jc w:val="both"/>
        <w:rPr>
          <w:rFonts w:ascii="Telefonica Sans" w:hAnsi="Telefonica Sans"/>
          <w:b/>
          <w:bCs/>
          <w:sz w:val="24"/>
          <w:szCs w:val="24"/>
        </w:rPr>
      </w:pPr>
      <w:r w:rsidRPr="00A57385">
        <w:rPr>
          <w:rFonts w:ascii="Telefonica Sans" w:hAnsi="Telefonica Sans"/>
          <w:b/>
          <w:bCs/>
          <w:sz w:val="24"/>
          <w:szCs w:val="24"/>
        </w:rPr>
        <w:t>En la apertura</w:t>
      </w:r>
      <w:r w:rsidR="00C104E8" w:rsidRPr="00A57385">
        <w:rPr>
          <w:rFonts w:ascii="Telefonica Sans" w:hAnsi="Telefonica Sans"/>
          <w:b/>
          <w:bCs/>
          <w:sz w:val="24"/>
          <w:szCs w:val="24"/>
        </w:rPr>
        <w:t xml:space="preserve">, la directora adjunta a la presidencia de Fundación Telefónica, Luisa </w:t>
      </w:r>
      <w:proofErr w:type="spellStart"/>
      <w:r w:rsidR="00C104E8" w:rsidRPr="00A57385">
        <w:rPr>
          <w:rFonts w:ascii="Telefonica Sans" w:hAnsi="Telefonica Sans"/>
          <w:b/>
          <w:bCs/>
          <w:sz w:val="24"/>
          <w:szCs w:val="24"/>
        </w:rPr>
        <w:t>Alli</w:t>
      </w:r>
      <w:proofErr w:type="spellEnd"/>
      <w:r w:rsidR="00C104E8" w:rsidRPr="00A57385">
        <w:rPr>
          <w:rFonts w:ascii="Telefonica Sans" w:hAnsi="Telefonica Sans"/>
          <w:b/>
          <w:bCs/>
          <w:sz w:val="24"/>
          <w:szCs w:val="24"/>
        </w:rPr>
        <w:t>, ha asegurado que “ayudar a las personas mayores es una obligación, tal y como establece la Carta de Derechos Digitales”</w:t>
      </w:r>
      <w:r w:rsidRPr="00A57385">
        <w:rPr>
          <w:rFonts w:ascii="Telefonica Sans" w:hAnsi="Telefonica Sans"/>
          <w:b/>
          <w:bCs/>
          <w:sz w:val="24"/>
          <w:szCs w:val="24"/>
        </w:rPr>
        <w:t xml:space="preserve"> y</w:t>
      </w:r>
      <w:r>
        <w:rPr>
          <w:rFonts w:ascii="Telefonica Sans" w:hAnsi="Telefonica Sans"/>
          <w:b/>
          <w:bCs/>
          <w:sz w:val="24"/>
          <w:szCs w:val="24"/>
        </w:rPr>
        <w:t>, por su parte,</w:t>
      </w:r>
      <w:r w:rsidRPr="00A57385">
        <w:rPr>
          <w:rFonts w:ascii="Telefonica Sans" w:hAnsi="Telefonica Sans"/>
          <w:b/>
          <w:bCs/>
          <w:sz w:val="24"/>
          <w:szCs w:val="24"/>
        </w:rPr>
        <w:t xml:space="preserve"> e</w:t>
      </w:r>
      <w:r w:rsidR="005E2A5E" w:rsidRPr="00A57385">
        <w:rPr>
          <w:rFonts w:ascii="Telefonica Sans" w:hAnsi="Telefonica Sans"/>
          <w:b/>
          <w:bCs/>
          <w:sz w:val="24"/>
          <w:szCs w:val="24"/>
        </w:rPr>
        <w:t xml:space="preserve">l presidente de </w:t>
      </w:r>
      <w:r w:rsidRPr="00A57385">
        <w:rPr>
          <w:rFonts w:ascii="Telefonica Sans" w:hAnsi="Telefonica Sans"/>
          <w:b/>
          <w:bCs/>
          <w:sz w:val="24"/>
          <w:szCs w:val="24"/>
        </w:rPr>
        <w:t>CEOMA</w:t>
      </w:r>
      <w:r w:rsidR="005E2A5E" w:rsidRPr="00A57385">
        <w:rPr>
          <w:rFonts w:ascii="Telefonica Sans" w:hAnsi="Telefonica Sans"/>
          <w:b/>
          <w:bCs/>
          <w:sz w:val="24"/>
          <w:szCs w:val="24"/>
        </w:rPr>
        <w:t>, José Luis Fernández Santillana, ha insistido en que la digitalización supone “un desafío, pero también una oportunidad” para mejorar la calidad de vida del colectivo</w:t>
      </w:r>
    </w:p>
    <w:p w14:paraId="1D3FBA82" w14:textId="77777777" w:rsidR="004B2F65" w:rsidRPr="00A57385" w:rsidRDefault="004B2F65" w:rsidP="004B2F65">
      <w:pPr>
        <w:pStyle w:val="Prrafodelista"/>
        <w:jc w:val="both"/>
        <w:rPr>
          <w:rFonts w:ascii="Telefonica Sans" w:hAnsi="Telefonica Sans"/>
          <w:b/>
          <w:bCs/>
          <w:sz w:val="24"/>
          <w:szCs w:val="24"/>
        </w:rPr>
      </w:pPr>
    </w:p>
    <w:p w14:paraId="2C6F2C6D" w14:textId="30E2CB58" w:rsidR="00061BC6" w:rsidRPr="00A57385" w:rsidRDefault="008955DD" w:rsidP="00061BC6">
      <w:pPr>
        <w:pStyle w:val="Prrafodelista"/>
        <w:numPr>
          <w:ilvl w:val="0"/>
          <w:numId w:val="1"/>
        </w:numPr>
        <w:jc w:val="both"/>
        <w:rPr>
          <w:rFonts w:ascii="Telefonica Sans" w:hAnsi="Telefonica Sans"/>
          <w:b/>
          <w:bCs/>
          <w:sz w:val="24"/>
          <w:szCs w:val="24"/>
        </w:rPr>
      </w:pPr>
      <w:r w:rsidRPr="00A57385">
        <w:rPr>
          <w:rFonts w:ascii="Telefonica Sans" w:hAnsi="Telefonica Sans"/>
          <w:b/>
          <w:bCs/>
          <w:sz w:val="24"/>
          <w:szCs w:val="24"/>
        </w:rPr>
        <w:t>Además</w:t>
      </w:r>
      <w:r w:rsidR="004B2F65" w:rsidRPr="00A57385">
        <w:rPr>
          <w:rFonts w:ascii="Telefonica Sans" w:hAnsi="Telefonica Sans"/>
          <w:b/>
          <w:bCs/>
          <w:sz w:val="24"/>
          <w:szCs w:val="24"/>
        </w:rPr>
        <w:t>,</w:t>
      </w:r>
      <w:r w:rsidRPr="00A57385">
        <w:rPr>
          <w:rFonts w:ascii="Telefonica Sans" w:hAnsi="Telefonica Sans"/>
          <w:b/>
          <w:bCs/>
          <w:sz w:val="24"/>
          <w:szCs w:val="24"/>
        </w:rPr>
        <w:t xml:space="preserve"> la jornada ha contado con la conferencia magistral de Emilio Duró </w:t>
      </w:r>
      <w:r w:rsidRPr="00A57385">
        <w:rPr>
          <w:rFonts w:ascii="Telefonica Sans" w:hAnsi="Telefonica Sans"/>
          <w:b/>
          <w:bCs/>
          <w:i/>
          <w:iCs/>
          <w:sz w:val="24"/>
          <w:szCs w:val="24"/>
        </w:rPr>
        <w:t xml:space="preserve">“Vivir con ilusión una nueva vida de 100 años” </w:t>
      </w:r>
      <w:r w:rsidRPr="00A57385">
        <w:rPr>
          <w:rFonts w:ascii="Telefonica Sans" w:hAnsi="Telefonica Sans"/>
          <w:b/>
          <w:bCs/>
          <w:sz w:val="24"/>
          <w:szCs w:val="24"/>
        </w:rPr>
        <w:t xml:space="preserve">y </w:t>
      </w:r>
      <w:r w:rsidR="007F0786" w:rsidRPr="00A57385">
        <w:rPr>
          <w:rFonts w:ascii="Telefonica Sans" w:hAnsi="Telefonica Sans"/>
          <w:b/>
          <w:bCs/>
          <w:sz w:val="24"/>
          <w:szCs w:val="24"/>
        </w:rPr>
        <w:t>diferentes</w:t>
      </w:r>
      <w:r w:rsidRPr="00A57385">
        <w:rPr>
          <w:rFonts w:ascii="Telefonica Sans" w:hAnsi="Telefonica Sans"/>
          <w:b/>
          <w:bCs/>
          <w:sz w:val="24"/>
          <w:szCs w:val="24"/>
        </w:rPr>
        <w:t xml:space="preserve"> experiencias </w:t>
      </w:r>
      <w:r w:rsidR="000F724D" w:rsidRPr="00A57385">
        <w:rPr>
          <w:rFonts w:ascii="Telefonica Sans" w:hAnsi="Telefonica Sans"/>
          <w:b/>
          <w:bCs/>
          <w:sz w:val="24"/>
          <w:szCs w:val="24"/>
        </w:rPr>
        <w:t>y demos como el bastón inteligente, la rehabilitación</w:t>
      </w:r>
      <w:r w:rsidR="007F0786" w:rsidRPr="00A57385">
        <w:rPr>
          <w:rFonts w:ascii="Telefonica Sans" w:hAnsi="Telefonica Sans"/>
          <w:b/>
          <w:bCs/>
          <w:sz w:val="24"/>
          <w:szCs w:val="24"/>
        </w:rPr>
        <w:t xml:space="preserve"> </w:t>
      </w:r>
      <w:r w:rsidR="000F724D" w:rsidRPr="00A57385">
        <w:rPr>
          <w:rFonts w:ascii="Telefonica Sans" w:hAnsi="Telefonica Sans"/>
          <w:b/>
          <w:bCs/>
          <w:sz w:val="24"/>
          <w:szCs w:val="24"/>
        </w:rPr>
        <w:t>a través de robots</w:t>
      </w:r>
      <w:r w:rsidR="007F0786" w:rsidRPr="00A57385">
        <w:rPr>
          <w:rFonts w:ascii="Telefonica Sans" w:hAnsi="Telefonica Sans"/>
          <w:b/>
          <w:bCs/>
          <w:sz w:val="24"/>
          <w:szCs w:val="24"/>
        </w:rPr>
        <w:t xml:space="preserve">, las gafas de VR o el reloj de teleasistencia para mostrar los avances </w:t>
      </w:r>
      <w:r w:rsidR="004B2F65" w:rsidRPr="00A57385">
        <w:rPr>
          <w:rFonts w:ascii="Telefonica Sans" w:hAnsi="Telefonica Sans"/>
          <w:b/>
          <w:bCs/>
          <w:sz w:val="24"/>
          <w:szCs w:val="24"/>
        </w:rPr>
        <w:t>tecnológicos que contribuyen a mejora el día a día de este colectivo.</w:t>
      </w:r>
    </w:p>
    <w:p w14:paraId="78257921" w14:textId="77777777" w:rsidR="00793F87" w:rsidRPr="00A57385" w:rsidRDefault="00793F87" w:rsidP="00793F87">
      <w:pPr>
        <w:ind w:left="360"/>
        <w:jc w:val="both"/>
        <w:rPr>
          <w:rFonts w:ascii="Telefonica Sans" w:hAnsi="Telefonica Sans"/>
          <w:sz w:val="24"/>
          <w:szCs w:val="24"/>
        </w:rPr>
      </w:pPr>
    </w:p>
    <w:p w14:paraId="44CAF368" w14:textId="14556049" w:rsidR="00A541C1" w:rsidRPr="00A57385" w:rsidRDefault="001510EE" w:rsidP="00793F87">
      <w:pPr>
        <w:jc w:val="both"/>
        <w:rPr>
          <w:rFonts w:ascii="Telefonica Sans" w:hAnsi="Telefonica Sans"/>
          <w:sz w:val="24"/>
          <w:szCs w:val="24"/>
        </w:rPr>
      </w:pPr>
      <w:r w:rsidRPr="00D4677D">
        <w:rPr>
          <w:rFonts w:ascii="Telefonica Sans" w:hAnsi="Telefonica Sans"/>
          <w:b/>
          <w:bCs/>
          <w:sz w:val="28"/>
          <w:szCs w:val="28"/>
        </w:rPr>
        <w:t>Madrid, 1 de octubre 2025.</w:t>
      </w:r>
      <w:r w:rsidRPr="00D4677D">
        <w:rPr>
          <w:rFonts w:ascii="Telefonica Sans" w:hAnsi="Telefonica Sans"/>
          <w:sz w:val="28"/>
          <w:szCs w:val="28"/>
        </w:rPr>
        <w:t>-</w:t>
      </w:r>
      <w:r w:rsidR="00A541C1" w:rsidRPr="00A57385">
        <w:rPr>
          <w:rFonts w:ascii="Telefonica Sans" w:hAnsi="Telefonica Sans"/>
          <w:sz w:val="24"/>
          <w:szCs w:val="24"/>
        </w:rPr>
        <w:t xml:space="preserve">Coincidiendo hoy con </w:t>
      </w:r>
      <w:r w:rsidR="00675201" w:rsidRPr="00A57385">
        <w:rPr>
          <w:rFonts w:ascii="Telefonica Sans" w:hAnsi="Telefonica Sans"/>
          <w:sz w:val="24"/>
          <w:szCs w:val="24"/>
        </w:rPr>
        <w:t>el</w:t>
      </w:r>
      <w:r w:rsidR="00A541C1" w:rsidRPr="00A57385">
        <w:rPr>
          <w:rFonts w:ascii="Telefonica Sans" w:hAnsi="Telefonica Sans"/>
          <w:sz w:val="24"/>
          <w:szCs w:val="24"/>
        </w:rPr>
        <w:t xml:space="preserve"> Día Mundial de las personas mayores, el </w:t>
      </w:r>
      <w:r w:rsidR="00675201" w:rsidRPr="00A57385">
        <w:rPr>
          <w:rFonts w:ascii="Telefonica Sans" w:hAnsi="Telefonica Sans"/>
          <w:sz w:val="24"/>
          <w:szCs w:val="24"/>
        </w:rPr>
        <w:t xml:space="preserve">quinto </w:t>
      </w:r>
      <w:r w:rsidR="00A541C1" w:rsidRPr="00A57385">
        <w:rPr>
          <w:rFonts w:ascii="Telefonica Sans" w:hAnsi="Telefonica Sans"/>
          <w:sz w:val="24"/>
          <w:szCs w:val="24"/>
        </w:rPr>
        <w:t xml:space="preserve">congreso </w:t>
      </w:r>
      <w:r w:rsidR="00675201" w:rsidRPr="00A57385">
        <w:rPr>
          <w:rFonts w:ascii="Telefonica Sans" w:hAnsi="Telefonica Sans"/>
          <w:sz w:val="24"/>
          <w:szCs w:val="24"/>
        </w:rPr>
        <w:t xml:space="preserve">“Tecnología y personas mayores: el reto de </w:t>
      </w:r>
      <w:r w:rsidR="00675201" w:rsidRPr="00A57385">
        <w:rPr>
          <w:rFonts w:ascii="Telefonica Sans" w:hAnsi="Telefonica Sans"/>
          <w:sz w:val="24"/>
          <w:szCs w:val="24"/>
        </w:rPr>
        <w:lastRenderedPageBreak/>
        <w:t xml:space="preserve">la brecha digital” </w:t>
      </w:r>
      <w:r w:rsidR="00C104E8" w:rsidRPr="00A57385">
        <w:rPr>
          <w:rFonts w:ascii="Telefonica Sans" w:hAnsi="Telefonica Sans"/>
          <w:sz w:val="24"/>
          <w:szCs w:val="24"/>
        </w:rPr>
        <w:t xml:space="preserve">celebrado </w:t>
      </w:r>
      <w:r w:rsidR="00A541C1" w:rsidRPr="00A57385">
        <w:rPr>
          <w:rFonts w:ascii="Telefonica Sans" w:hAnsi="Telefonica Sans"/>
          <w:sz w:val="24"/>
          <w:szCs w:val="24"/>
        </w:rPr>
        <w:t>en Espacio Fundación Telefónica ha contado con ponencias y mesas redondas en las que diferentes expertos del ámbito público y empresarial han debatido los desafíos y oportunidades que plantea la digitalización en la vida de las personas mayores.</w:t>
      </w:r>
    </w:p>
    <w:p w14:paraId="58F40AC1" w14:textId="0D942A71" w:rsidR="00A541C1" w:rsidRPr="00A57385" w:rsidRDefault="00A541C1" w:rsidP="00A541C1">
      <w:pPr>
        <w:jc w:val="both"/>
        <w:rPr>
          <w:rFonts w:ascii="Telefonica Sans" w:hAnsi="Telefonica Sans"/>
          <w:sz w:val="24"/>
          <w:szCs w:val="24"/>
        </w:rPr>
      </w:pPr>
      <w:r w:rsidRPr="00A57385">
        <w:rPr>
          <w:rFonts w:ascii="Telefonica Sans" w:hAnsi="Telefonica Sans"/>
          <w:sz w:val="24"/>
          <w:szCs w:val="24"/>
        </w:rPr>
        <w:t xml:space="preserve">Durante la bienvenida al encuentro, la directora adjunta a la presidencia de Fundación Telefónica, Luisa </w:t>
      </w:r>
      <w:proofErr w:type="spellStart"/>
      <w:r w:rsidRPr="00A57385">
        <w:rPr>
          <w:rFonts w:ascii="Telefonica Sans" w:hAnsi="Telefonica Sans"/>
          <w:sz w:val="24"/>
          <w:szCs w:val="24"/>
        </w:rPr>
        <w:t>Alli</w:t>
      </w:r>
      <w:proofErr w:type="spellEnd"/>
      <w:r w:rsidRPr="00A57385">
        <w:rPr>
          <w:rFonts w:ascii="Telefonica Sans" w:hAnsi="Telefonica Sans"/>
          <w:sz w:val="24"/>
          <w:szCs w:val="24"/>
        </w:rPr>
        <w:t xml:space="preserve">, ha afirmado que “La Carta de Derechos Digitales establece que ayudar a las personas mayores es una obligación, como lo es para Fundación Telefónica. Queremos que los </w:t>
      </w:r>
      <w:proofErr w:type="spellStart"/>
      <w:r w:rsidR="00620EF8">
        <w:rPr>
          <w:rFonts w:ascii="Telefonica Sans" w:hAnsi="Telefonica Sans"/>
          <w:sz w:val="24"/>
          <w:szCs w:val="24"/>
        </w:rPr>
        <w:t>séniors</w:t>
      </w:r>
      <w:proofErr w:type="spellEnd"/>
      <w:r w:rsidRPr="00A57385">
        <w:rPr>
          <w:rFonts w:ascii="Telefonica Sans" w:hAnsi="Telefonica Sans"/>
          <w:sz w:val="24"/>
          <w:szCs w:val="24"/>
        </w:rPr>
        <w:t xml:space="preserve"> no se queden fuera de la revolución digital. En Fundación Telefónica estamos a su servicio con ‘Reconectados. La tecnología no tiene edad’, un proyecto gratuito que ha formado ya en competencias digitales a 30.0000 personas mayores y tenemos un reto aun mayor ampliando este programa al ámbito rural. Seguiremos trabajando para que este colectivo pueda acceder en igualdad de oportunidades a la revolución digital”.</w:t>
      </w:r>
    </w:p>
    <w:p w14:paraId="3A0F4A3F" w14:textId="77777777" w:rsidR="000315ED" w:rsidRPr="002E4D7A" w:rsidRDefault="000315ED" w:rsidP="000315ED">
      <w:pPr>
        <w:pStyle w:val="Ningnestilodeprrafo"/>
        <w:spacing w:before="100" w:beforeAutospacing="1" w:after="100" w:afterAutospacing="1" w:line="240" w:lineRule="auto"/>
        <w:jc w:val="both"/>
        <w:rPr>
          <w:rFonts w:ascii="Telefonica Sans" w:eastAsiaTheme="minorHAnsi" w:hAnsi="Telefonica Sans" w:cstheme="minorBidi"/>
          <w:b/>
          <w:bCs/>
          <w:color w:val="auto"/>
          <w:kern w:val="2"/>
          <w:lang w:val="es-ES" w:eastAsia="en-US"/>
          <w14:ligatures w14:val="standardContextual"/>
        </w:rPr>
      </w:pPr>
      <w:r w:rsidRPr="002E4D7A">
        <w:rPr>
          <w:rFonts w:ascii="Telefonica Sans" w:eastAsiaTheme="minorHAnsi" w:hAnsi="Telefonica Sans" w:cstheme="minorBidi"/>
          <w:b/>
          <w:bCs/>
          <w:color w:val="auto"/>
          <w:kern w:val="2"/>
          <w:lang w:val="es-ES" w:eastAsia="en-US"/>
          <w14:ligatures w14:val="standardContextual"/>
        </w:rPr>
        <w:t>Generar un clima de confianza con la tecnología</w:t>
      </w:r>
    </w:p>
    <w:p w14:paraId="77A02228" w14:textId="77777777" w:rsidR="000315ED" w:rsidRPr="000315ED" w:rsidRDefault="000315ED" w:rsidP="000315ED">
      <w:pPr>
        <w:pStyle w:val="Ningnestilodeprrafo"/>
        <w:spacing w:before="100" w:beforeAutospacing="1" w:after="100" w:afterAutospacing="1" w:line="240" w:lineRule="auto"/>
        <w:jc w:val="both"/>
        <w:rPr>
          <w:rFonts w:ascii="Telefonica Sans" w:eastAsiaTheme="minorHAnsi" w:hAnsi="Telefonica Sans" w:cstheme="minorBidi"/>
          <w:color w:val="auto"/>
          <w:kern w:val="2"/>
          <w:lang w:val="es-ES" w:eastAsia="en-US"/>
          <w14:ligatures w14:val="standardContextual"/>
        </w:rPr>
      </w:pPr>
      <w:r w:rsidRPr="000315ED">
        <w:rPr>
          <w:rFonts w:ascii="Telefonica Sans" w:eastAsiaTheme="minorHAnsi" w:hAnsi="Telefonica Sans" w:cstheme="minorBidi"/>
          <w:color w:val="auto"/>
          <w:kern w:val="2"/>
          <w:lang w:val="es-ES" w:eastAsia="en-US"/>
          <w14:ligatures w14:val="standardContextual"/>
        </w:rPr>
        <w:t>Por su parte, el presidente de la Confederación Española de Organizaciones de Mayores (CEOMA), José Luis Fernández Santillana, ha apostado hoy por “generar un clima de confianza” entre las personas mayores “con las tecnologías de uso diario”, durante el 5º congreso anual de Fundación Telefónica, organizado con el apoyo de CEOMA.</w:t>
      </w:r>
    </w:p>
    <w:p w14:paraId="554B5F7A" w14:textId="7A0B7911" w:rsidR="000315ED" w:rsidRPr="000315ED" w:rsidRDefault="000315ED" w:rsidP="000315ED">
      <w:pPr>
        <w:pStyle w:val="Ningnestilodeprrafo"/>
        <w:spacing w:before="100" w:beforeAutospacing="1" w:after="100" w:afterAutospacing="1" w:line="240" w:lineRule="auto"/>
        <w:jc w:val="both"/>
        <w:rPr>
          <w:rFonts w:ascii="Telefonica Sans" w:eastAsiaTheme="minorHAnsi" w:hAnsi="Telefonica Sans" w:cstheme="minorBidi"/>
          <w:color w:val="auto"/>
          <w:kern w:val="2"/>
          <w:lang w:val="es-ES" w:eastAsia="en-US"/>
          <w14:ligatures w14:val="standardContextual"/>
        </w:rPr>
      </w:pPr>
      <w:r w:rsidRPr="000315ED">
        <w:rPr>
          <w:rFonts w:ascii="Telefonica Sans" w:eastAsiaTheme="minorHAnsi" w:hAnsi="Telefonica Sans" w:cstheme="minorBidi"/>
          <w:color w:val="auto"/>
          <w:kern w:val="2"/>
          <w:lang w:val="es-ES" w:eastAsia="en-US"/>
          <w14:ligatures w14:val="standardContextual"/>
        </w:rPr>
        <w:t>En el encuentro, que ha reunido a expertos del ámbito público y empresarial, Fernández Santillana ha insistido en que la tecnología supone “un desafío, pero también una oportunidad” para mejorar la calidad de vida del colectivo. Ha recordado que la sociedad “está en constante transformación” y que la digitalización “impregna todos los aspectos de la vida”, por lo que “hay necesidades muy básicas, como usar el móvil o el ordenador”.</w:t>
      </w:r>
    </w:p>
    <w:p w14:paraId="479AAA67" w14:textId="1884B8E7" w:rsidR="000315ED" w:rsidRPr="000315ED" w:rsidRDefault="000315ED" w:rsidP="000315ED">
      <w:pPr>
        <w:pStyle w:val="Ningnestilodeprrafo"/>
        <w:spacing w:before="100" w:beforeAutospacing="1" w:after="100" w:afterAutospacing="1" w:line="240" w:lineRule="auto"/>
        <w:jc w:val="both"/>
        <w:rPr>
          <w:rFonts w:ascii="Telefonica Sans" w:eastAsiaTheme="minorHAnsi" w:hAnsi="Telefonica Sans" w:cstheme="minorBidi"/>
          <w:color w:val="auto"/>
          <w:kern w:val="2"/>
          <w:lang w:val="es-ES" w:eastAsia="en-US"/>
          <w14:ligatures w14:val="standardContextual"/>
        </w:rPr>
      </w:pPr>
      <w:r w:rsidRPr="000315ED">
        <w:rPr>
          <w:rFonts w:ascii="Telefonica Sans" w:eastAsiaTheme="minorHAnsi" w:hAnsi="Telefonica Sans" w:cstheme="minorBidi"/>
          <w:color w:val="auto"/>
          <w:kern w:val="2"/>
          <w:lang w:val="es-ES" w:eastAsia="en-US"/>
          <w14:ligatures w14:val="standardContextual"/>
        </w:rPr>
        <w:t xml:space="preserve">La responsable del proyecto, Silvia </w:t>
      </w:r>
      <w:proofErr w:type="spellStart"/>
      <w:r w:rsidRPr="000315ED">
        <w:rPr>
          <w:rFonts w:ascii="Telefonica Sans" w:eastAsiaTheme="minorHAnsi" w:hAnsi="Telefonica Sans" w:cstheme="minorBidi"/>
          <w:color w:val="auto"/>
          <w:kern w:val="2"/>
          <w:lang w:val="es-ES" w:eastAsia="en-US"/>
          <w14:ligatures w14:val="standardContextual"/>
        </w:rPr>
        <w:t>Movellán</w:t>
      </w:r>
      <w:proofErr w:type="spellEnd"/>
      <w:r w:rsidRPr="000315ED">
        <w:rPr>
          <w:rFonts w:ascii="Telefonica Sans" w:eastAsiaTheme="minorHAnsi" w:hAnsi="Telefonica Sans" w:cstheme="minorBidi"/>
          <w:color w:val="auto"/>
          <w:kern w:val="2"/>
          <w:lang w:val="es-ES" w:eastAsia="en-US"/>
          <w14:ligatures w14:val="standardContextual"/>
        </w:rPr>
        <w:t>, ha explicado que en ‘Reconectados’ “uno de los mantras es la humi</w:t>
      </w:r>
      <w:r w:rsidR="00620EF8">
        <w:rPr>
          <w:rFonts w:ascii="Telefonica Sans" w:eastAsiaTheme="minorHAnsi" w:hAnsi="Telefonica Sans" w:cstheme="minorBidi"/>
          <w:color w:val="auto"/>
          <w:kern w:val="2"/>
          <w:lang w:val="es-ES" w:eastAsia="en-US"/>
          <w14:ligatures w14:val="standardContextual"/>
        </w:rPr>
        <w:t>l</w:t>
      </w:r>
      <w:r w:rsidRPr="000315ED">
        <w:rPr>
          <w:rFonts w:ascii="Telefonica Sans" w:eastAsiaTheme="minorHAnsi" w:hAnsi="Telefonica Sans" w:cstheme="minorBidi"/>
          <w:color w:val="auto"/>
          <w:kern w:val="2"/>
          <w:lang w:val="es-ES" w:eastAsia="en-US"/>
          <w14:ligatures w14:val="standardContextual"/>
        </w:rPr>
        <w:t>dad para escuchar y la valentía para actuar” y añadido que en el programa “se escucha a las personas mayores para entender sus necesidades en el mundo digital y se actúa creando soluciones reales que los reconecten con la tecnología y con los demás”.</w:t>
      </w:r>
    </w:p>
    <w:p w14:paraId="13881E84" w14:textId="77777777" w:rsidR="000315ED" w:rsidRPr="000315ED" w:rsidRDefault="000315ED" w:rsidP="000315ED">
      <w:pPr>
        <w:pStyle w:val="Ningnestilodeprrafo"/>
        <w:spacing w:before="100" w:beforeAutospacing="1" w:after="100" w:afterAutospacing="1" w:line="240" w:lineRule="auto"/>
        <w:jc w:val="both"/>
        <w:rPr>
          <w:rFonts w:ascii="Telefonica Sans" w:eastAsiaTheme="minorHAnsi" w:hAnsi="Telefonica Sans" w:cstheme="minorBidi"/>
          <w:color w:val="auto"/>
          <w:kern w:val="2"/>
          <w:lang w:val="es-ES" w:eastAsia="en-US"/>
          <w14:ligatures w14:val="standardContextual"/>
        </w:rPr>
      </w:pPr>
      <w:r w:rsidRPr="000315ED">
        <w:rPr>
          <w:rFonts w:ascii="Telefonica Sans" w:eastAsiaTheme="minorHAnsi" w:hAnsi="Telefonica Sans" w:cstheme="minorBidi"/>
          <w:color w:val="auto"/>
          <w:kern w:val="2"/>
          <w:lang w:val="es-ES" w:eastAsia="en-US"/>
          <w14:ligatures w14:val="standardContextual"/>
        </w:rPr>
        <w:t>Durante la jornada, también ha intervenido el coordinador de la Universidad Permanente de Cantabria (UNATE), Francisco Gómez Nadal, quien ha destacado que desde la entidad garantizan “el derecho de aprendizaje, lo que es un tema importante de empoderamiento”. Respecto a la brecha digital, ha recordado que es “multifactorial porque depende del género, la formación, los ingresos económicos…”.</w:t>
      </w:r>
    </w:p>
    <w:p w14:paraId="6A32E46E" w14:textId="7E1FDD47" w:rsidR="00464AC6" w:rsidRPr="00464AC6" w:rsidRDefault="000315ED" w:rsidP="00464AC6">
      <w:pPr>
        <w:jc w:val="both"/>
        <w:rPr>
          <w:rFonts w:ascii="Telefonica Sans" w:hAnsi="Telefonica Sans"/>
          <w:sz w:val="24"/>
          <w:szCs w:val="24"/>
        </w:rPr>
      </w:pPr>
      <w:r w:rsidRPr="000315ED">
        <w:rPr>
          <w:rFonts w:ascii="Telefonica Sans" w:hAnsi="Telefonica Sans"/>
          <w:sz w:val="24"/>
          <w:szCs w:val="24"/>
        </w:rPr>
        <w:t xml:space="preserve">El fundador de GEROTRANS y miembro de la Comisión Salud y coordinación sociosanitaria de CEOMA, Juan Miguel Cabello, ha destacado el papel de la </w:t>
      </w:r>
      <w:r w:rsidRPr="000315ED">
        <w:rPr>
          <w:rFonts w:ascii="Telefonica Sans" w:hAnsi="Telefonica Sans"/>
          <w:sz w:val="24"/>
          <w:szCs w:val="24"/>
        </w:rPr>
        <w:lastRenderedPageBreak/>
        <w:t>tecnología al servicio de las personas mayores</w:t>
      </w:r>
      <w:r w:rsidR="00464AC6">
        <w:rPr>
          <w:rFonts w:ascii="Telefonica Sans" w:hAnsi="Telefonica Sans"/>
          <w:sz w:val="24"/>
          <w:szCs w:val="24"/>
        </w:rPr>
        <w:t xml:space="preserve"> y ha citado la empatía “</w:t>
      </w:r>
      <w:r w:rsidR="00464AC6" w:rsidRPr="00464AC6">
        <w:rPr>
          <w:rFonts w:ascii="Telefonica Sans" w:hAnsi="Telefonica Sans"/>
          <w:sz w:val="24"/>
          <w:szCs w:val="24"/>
        </w:rPr>
        <w:t xml:space="preserve">como base de la relación de confianza entre la máquina y el humano </w:t>
      </w:r>
      <w:r w:rsidR="00464AC6">
        <w:rPr>
          <w:rFonts w:ascii="Telefonica Sans" w:hAnsi="Telefonica Sans"/>
          <w:sz w:val="24"/>
          <w:szCs w:val="24"/>
        </w:rPr>
        <w:t>para</w:t>
      </w:r>
      <w:r w:rsidR="00464AC6" w:rsidRPr="00464AC6">
        <w:rPr>
          <w:rFonts w:ascii="Telefonica Sans" w:hAnsi="Telefonica Sans"/>
          <w:sz w:val="24"/>
          <w:szCs w:val="24"/>
        </w:rPr>
        <w:t xml:space="preserve"> favorecer </w:t>
      </w:r>
      <w:r w:rsidR="00464AC6">
        <w:rPr>
          <w:rFonts w:ascii="Telefonica Sans" w:hAnsi="Telefonica Sans"/>
          <w:sz w:val="24"/>
          <w:szCs w:val="24"/>
        </w:rPr>
        <w:t>la</w:t>
      </w:r>
      <w:r w:rsidR="00464AC6" w:rsidRPr="00464AC6">
        <w:rPr>
          <w:rFonts w:ascii="Telefonica Sans" w:hAnsi="Telefonica Sans"/>
          <w:sz w:val="24"/>
          <w:szCs w:val="24"/>
        </w:rPr>
        <w:t xml:space="preserve"> calidad de </w:t>
      </w:r>
      <w:proofErr w:type="gramStart"/>
      <w:r w:rsidR="00464AC6" w:rsidRPr="00464AC6">
        <w:rPr>
          <w:rFonts w:ascii="Telefonica Sans" w:hAnsi="Telefonica Sans"/>
          <w:sz w:val="24"/>
          <w:szCs w:val="24"/>
        </w:rPr>
        <w:t xml:space="preserve">vida  </w:t>
      </w:r>
      <w:r w:rsidR="00464AC6">
        <w:rPr>
          <w:rFonts w:ascii="Telefonica Sans" w:hAnsi="Telefonica Sans"/>
          <w:sz w:val="24"/>
          <w:szCs w:val="24"/>
        </w:rPr>
        <w:t>de</w:t>
      </w:r>
      <w:proofErr w:type="gramEnd"/>
      <w:r w:rsidR="00464AC6" w:rsidRPr="00464AC6">
        <w:rPr>
          <w:rFonts w:ascii="Telefonica Sans" w:hAnsi="Telefonica Sans"/>
          <w:sz w:val="24"/>
          <w:szCs w:val="24"/>
        </w:rPr>
        <w:t xml:space="preserve"> las personas mayores</w:t>
      </w:r>
      <w:r w:rsidR="00464AC6">
        <w:rPr>
          <w:rFonts w:ascii="Telefonica Sans" w:hAnsi="Telefonica Sans"/>
          <w:sz w:val="24"/>
          <w:szCs w:val="24"/>
        </w:rPr>
        <w:t xml:space="preserve">”. </w:t>
      </w:r>
    </w:p>
    <w:p w14:paraId="2303AA46" w14:textId="3D723A5C" w:rsidR="00464AC6" w:rsidRDefault="00464AC6" w:rsidP="00464AC6">
      <w:pPr>
        <w:jc w:val="both"/>
        <w:rPr>
          <w:rFonts w:ascii="Telefonica Sans" w:hAnsi="Telefonica Sans"/>
          <w:sz w:val="24"/>
          <w:szCs w:val="24"/>
        </w:rPr>
      </w:pPr>
      <w:r w:rsidRPr="00464AC6">
        <w:rPr>
          <w:rFonts w:ascii="Telefonica Sans" w:hAnsi="Telefonica Sans"/>
          <w:sz w:val="24"/>
          <w:szCs w:val="24"/>
        </w:rPr>
        <w:t>En los próximos años, su papel será clave para reducir la soledad, fomentar la conexión y brindar nuevas oportunidades de cuidado y bienestar.</w:t>
      </w:r>
    </w:p>
    <w:p w14:paraId="68077369" w14:textId="43EBD004" w:rsidR="000315ED" w:rsidRPr="000315ED" w:rsidRDefault="000315ED" w:rsidP="00464AC6">
      <w:pPr>
        <w:jc w:val="both"/>
        <w:rPr>
          <w:rFonts w:ascii="Telefonica Sans" w:hAnsi="Telefonica Sans"/>
          <w:sz w:val="24"/>
          <w:szCs w:val="24"/>
        </w:rPr>
      </w:pPr>
      <w:r w:rsidRPr="000315ED">
        <w:rPr>
          <w:rFonts w:ascii="Telefonica Sans" w:hAnsi="Telefonica Sans"/>
          <w:sz w:val="24"/>
          <w:szCs w:val="24"/>
        </w:rPr>
        <w:t xml:space="preserve">En este sentido, </w:t>
      </w:r>
      <w:r w:rsidR="00E204FA">
        <w:rPr>
          <w:rFonts w:ascii="Telefonica Sans" w:hAnsi="Telefonica Sans"/>
          <w:sz w:val="24"/>
          <w:szCs w:val="24"/>
        </w:rPr>
        <w:t xml:space="preserve">ha </w:t>
      </w:r>
      <w:r w:rsidR="00225521">
        <w:rPr>
          <w:rFonts w:ascii="Telefonica Sans" w:hAnsi="Telefonica Sans"/>
          <w:sz w:val="24"/>
          <w:szCs w:val="24"/>
        </w:rPr>
        <w:t xml:space="preserve">explicado que, teniendo en cuenta que más de dos millones de personas mayores viven </w:t>
      </w:r>
      <w:r w:rsidR="002E4D7A">
        <w:rPr>
          <w:rFonts w:ascii="Telefonica Sans" w:hAnsi="Telefonica Sans"/>
          <w:sz w:val="24"/>
          <w:szCs w:val="24"/>
        </w:rPr>
        <w:t>solas, han</w:t>
      </w:r>
      <w:r w:rsidR="00225521">
        <w:rPr>
          <w:rFonts w:ascii="Telefonica Sans" w:hAnsi="Telefonica Sans"/>
          <w:sz w:val="24"/>
          <w:szCs w:val="24"/>
        </w:rPr>
        <w:t xml:space="preserve"> desarrollado un asistente virtual de Inteligencia Artificial (IA) humana digital “para comprender y apoyar</w:t>
      </w:r>
      <w:r w:rsidR="00E204FA">
        <w:rPr>
          <w:rFonts w:ascii="Telefonica Sans" w:hAnsi="Telefonica Sans"/>
          <w:sz w:val="24"/>
          <w:szCs w:val="24"/>
        </w:rPr>
        <w:t xml:space="preserve"> a la persona</w:t>
      </w:r>
      <w:r w:rsidR="00225521">
        <w:rPr>
          <w:rFonts w:ascii="Telefonica Sans" w:hAnsi="Telefonica Sans"/>
          <w:sz w:val="24"/>
          <w:szCs w:val="24"/>
        </w:rPr>
        <w:t xml:space="preserve"> en todo momento, con interacciones personalizadas y seguimiento de las constantes vitales”. </w:t>
      </w:r>
      <w:r w:rsidR="00464AC6">
        <w:rPr>
          <w:rFonts w:ascii="Telefonica Sans" w:hAnsi="Telefonica Sans"/>
          <w:sz w:val="24"/>
          <w:szCs w:val="24"/>
        </w:rPr>
        <w:t xml:space="preserve"> </w:t>
      </w:r>
      <w:r w:rsidR="00464AC6" w:rsidRPr="00464AC6">
        <w:rPr>
          <w:rFonts w:ascii="Telefonica Sans" w:hAnsi="Telefonica Sans"/>
          <w:sz w:val="24"/>
          <w:szCs w:val="24"/>
        </w:rPr>
        <w:t>La tecnología puede ser una gran aliada para acompañar a las personas mayores.</w:t>
      </w:r>
      <w:r w:rsidR="00464AC6">
        <w:rPr>
          <w:rFonts w:ascii="Telefonica Sans" w:hAnsi="Telefonica Sans"/>
          <w:sz w:val="24"/>
          <w:szCs w:val="24"/>
        </w:rPr>
        <w:t xml:space="preserve"> Según Cabello, “e</w:t>
      </w:r>
      <w:r w:rsidR="00464AC6" w:rsidRPr="00464AC6">
        <w:rPr>
          <w:rFonts w:ascii="Telefonica Sans" w:hAnsi="Telefonica Sans"/>
          <w:sz w:val="24"/>
          <w:szCs w:val="24"/>
        </w:rPr>
        <w:t>n los próximos años</w:t>
      </w:r>
      <w:r w:rsidR="00464AC6">
        <w:rPr>
          <w:rFonts w:ascii="Telefonica Sans" w:hAnsi="Telefonica Sans"/>
          <w:sz w:val="24"/>
          <w:szCs w:val="24"/>
        </w:rPr>
        <w:t xml:space="preserve"> la tecnología</w:t>
      </w:r>
      <w:r w:rsidR="00464AC6" w:rsidRPr="00464AC6">
        <w:rPr>
          <w:rFonts w:ascii="Telefonica Sans" w:hAnsi="Telefonica Sans"/>
          <w:sz w:val="24"/>
          <w:szCs w:val="24"/>
        </w:rPr>
        <w:t xml:space="preserve"> será clave para reducir la soledad, fomentar la conexión y brindar nuevas oportunidades de cuidado y bienestar.</w:t>
      </w:r>
    </w:p>
    <w:p w14:paraId="00E36B99" w14:textId="1F91E5F9" w:rsidR="002E4D7A" w:rsidRDefault="002E4D7A" w:rsidP="002E4D7A">
      <w:pPr>
        <w:jc w:val="both"/>
        <w:rPr>
          <w:rFonts w:ascii="Telefonica Sans" w:hAnsi="Telefonica Sans"/>
          <w:sz w:val="24"/>
          <w:szCs w:val="24"/>
        </w:rPr>
      </w:pPr>
      <w:r>
        <w:rPr>
          <w:rFonts w:ascii="Telefonica Sans" w:hAnsi="Telefonica Sans"/>
          <w:sz w:val="24"/>
          <w:szCs w:val="24"/>
        </w:rPr>
        <w:t xml:space="preserve">Finalmente, el </w:t>
      </w:r>
      <w:r w:rsidRPr="000315ED">
        <w:rPr>
          <w:rFonts w:ascii="Telefonica Sans" w:hAnsi="Telefonica Sans"/>
          <w:sz w:val="24"/>
          <w:szCs w:val="24"/>
        </w:rPr>
        <w:t xml:space="preserve">director de Llorente y Cuenca y </w:t>
      </w:r>
      <w:r>
        <w:rPr>
          <w:rFonts w:ascii="Telefonica Sans" w:hAnsi="Telefonica Sans"/>
          <w:sz w:val="24"/>
          <w:szCs w:val="24"/>
        </w:rPr>
        <w:t>c</w:t>
      </w:r>
      <w:r w:rsidRPr="000315ED">
        <w:rPr>
          <w:rFonts w:ascii="Telefonica Sans" w:hAnsi="Telefonica Sans"/>
          <w:sz w:val="24"/>
          <w:szCs w:val="24"/>
        </w:rPr>
        <w:t>onsejero de Fundación Mapfre</w:t>
      </w:r>
      <w:r>
        <w:rPr>
          <w:rFonts w:ascii="Telefonica Sans" w:hAnsi="Telefonica Sans"/>
          <w:sz w:val="24"/>
          <w:szCs w:val="24"/>
        </w:rPr>
        <w:t xml:space="preserve">, Iñaki Ortega, ha pronunciado la ponencia ‘Silver </w:t>
      </w:r>
      <w:proofErr w:type="spellStart"/>
      <w:r>
        <w:rPr>
          <w:rFonts w:ascii="Telefonica Sans" w:hAnsi="Telefonica Sans"/>
          <w:sz w:val="24"/>
          <w:szCs w:val="24"/>
        </w:rPr>
        <w:t>Economy</w:t>
      </w:r>
      <w:proofErr w:type="spellEnd"/>
      <w:r>
        <w:rPr>
          <w:rFonts w:ascii="Telefonica Sans" w:hAnsi="Telefonica Sans"/>
          <w:sz w:val="24"/>
          <w:szCs w:val="24"/>
        </w:rPr>
        <w:t xml:space="preserve">: la revolución de las canas’, </w:t>
      </w:r>
      <w:r w:rsidR="008E41C9">
        <w:rPr>
          <w:rFonts w:ascii="Telefonica Sans" w:hAnsi="Telefonica Sans"/>
          <w:sz w:val="24"/>
          <w:szCs w:val="24"/>
        </w:rPr>
        <w:t>en la que ha destacado que “</w:t>
      </w:r>
      <w:r w:rsidR="00464AC6">
        <w:rPr>
          <w:rFonts w:ascii="Telefonica Sans" w:hAnsi="Telefonica Sans"/>
          <w:sz w:val="24"/>
          <w:szCs w:val="24"/>
        </w:rPr>
        <w:t>l</w:t>
      </w:r>
      <w:r w:rsidR="00E204FA">
        <w:rPr>
          <w:rFonts w:ascii="Telefonica Sans" w:hAnsi="Telefonica Sans"/>
          <w:sz w:val="24"/>
          <w:szCs w:val="24"/>
        </w:rPr>
        <w:t xml:space="preserve">os países que se empeñen en decir que los mayores quitan el trabajo a los jóvenes, </w:t>
      </w:r>
      <w:r w:rsidR="00464AC6" w:rsidRPr="00464AC6">
        <w:rPr>
          <w:rFonts w:ascii="Telefonica Sans" w:hAnsi="Telefonica Sans"/>
          <w:sz w:val="24"/>
          <w:szCs w:val="24"/>
        </w:rPr>
        <w:t>que están lastrando los recursos con las pensiones, que los ocupan mucho espacio y muchos presupuestos de la sanidad, van a tener problemas</w:t>
      </w:r>
      <w:r w:rsidR="00FF6CBD">
        <w:rPr>
          <w:rFonts w:ascii="Telefonica Sans" w:hAnsi="Telefonica Sans"/>
          <w:sz w:val="24"/>
          <w:szCs w:val="24"/>
        </w:rPr>
        <w:t>”</w:t>
      </w:r>
      <w:r w:rsidR="00464AC6" w:rsidRPr="00464AC6">
        <w:rPr>
          <w:rFonts w:ascii="Telefonica Sans" w:hAnsi="Telefonica Sans"/>
          <w:sz w:val="24"/>
          <w:szCs w:val="24"/>
        </w:rPr>
        <w:t>.</w:t>
      </w:r>
      <w:r w:rsidR="00FF6CBD">
        <w:rPr>
          <w:rFonts w:ascii="Telefonica Sans" w:hAnsi="Telefonica Sans"/>
          <w:sz w:val="24"/>
          <w:szCs w:val="24"/>
        </w:rPr>
        <w:t xml:space="preserve"> Sin embargo, ha dejado claro que “</w:t>
      </w:r>
      <w:r w:rsidR="00464AC6" w:rsidRPr="00464AC6">
        <w:rPr>
          <w:rFonts w:ascii="Telefonica Sans" w:hAnsi="Telefonica Sans"/>
          <w:sz w:val="24"/>
          <w:szCs w:val="24"/>
        </w:rPr>
        <w:t>los países que piensen, y ese es el cambio que promueve la economía de los mayores</w:t>
      </w:r>
      <w:r w:rsidR="00FF6CBD">
        <w:rPr>
          <w:rFonts w:ascii="Telefonica Sans" w:hAnsi="Telefonica Sans"/>
          <w:sz w:val="24"/>
          <w:szCs w:val="24"/>
        </w:rPr>
        <w:t>,</w:t>
      </w:r>
      <w:r w:rsidR="00464AC6" w:rsidRPr="00464AC6">
        <w:rPr>
          <w:rFonts w:ascii="Telefonica Sans" w:hAnsi="Telefonica Sans"/>
          <w:sz w:val="24"/>
          <w:szCs w:val="24"/>
        </w:rPr>
        <w:t xml:space="preserve"> que qué suerte tener en España </w:t>
      </w:r>
      <w:r w:rsidR="00FF6CBD">
        <w:rPr>
          <w:rFonts w:ascii="Telefonica Sans" w:hAnsi="Telefonica Sans"/>
          <w:sz w:val="24"/>
          <w:szCs w:val="24"/>
        </w:rPr>
        <w:t>cinco</w:t>
      </w:r>
      <w:r w:rsidR="00464AC6" w:rsidRPr="00464AC6">
        <w:rPr>
          <w:rFonts w:ascii="Telefonica Sans" w:hAnsi="Telefonica Sans"/>
          <w:sz w:val="24"/>
          <w:szCs w:val="24"/>
        </w:rPr>
        <w:t xml:space="preserve"> millones de mayores trabajando y otros </w:t>
      </w:r>
      <w:r w:rsidR="00FF6CBD">
        <w:rPr>
          <w:rFonts w:ascii="Telefonica Sans" w:hAnsi="Telefonica Sans"/>
          <w:sz w:val="24"/>
          <w:szCs w:val="24"/>
        </w:rPr>
        <w:t>cinco</w:t>
      </w:r>
      <w:r w:rsidR="00464AC6" w:rsidRPr="00464AC6">
        <w:rPr>
          <w:rFonts w:ascii="Telefonica Sans" w:hAnsi="Telefonica Sans"/>
          <w:sz w:val="24"/>
          <w:szCs w:val="24"/>
        </w:rPr>
        <w:t xml:space="preserve"> que podrían trabajar, </w:t>
      </w:r>
      <w:r w:rsidR="00464AC6">
        <w:rPr>
          <w:rFonts w:ascii="Telefonica Sans" w:hAnsi="Telefonica Sans"/>
          <w:sz w:val="24"/>
          <w:szCs w:val="24"/>
        </w:rPr>
        <w:t>esa va a ser la</w:t>
      </w:r>
      <w:r w:rsidR="00464AC6" w:rsidRPr="00464AC6">
        <w:rPr>
          <w:rFonts w:ascii="Telefonica Sans" w:hAnsi="Telefonica Sans"/>
          <w:sz w:val="24"/>
          <w:szCs w:val="24"/>
        </w:rPr>
        <w:t xml:space="preserve"> aut</w:t>
      </w:r>
      <w:r w:rsidR="00464AC6">
        <w:rPr>
          <w:rFonts w:ascii="Telefonica Sans" w:hAnsi="Telefonica Sans"/>
          <w:sz w:val="24"/>
          <w:szCs w:val="24"/>
        </w:rPr>
        <w:t>é</w:t>
      </w:r>
      <w:r w:rsidR="00464AC6" w:rsidRPr="00464AC6">
        <w:rPr>
          <w:rFonts w:ascii="Telefonica Sans" w:hAnsi="Telefonica Sans"/>
          <w:sz w:val="24"/>
          <w:szCs w:val="24"/>
        </w:rPr>
        <w:t>ntica revolución de las canas</w:t>
      </w:r>
      <w:r w:rsidR="00FF6CBD">
        <w:rPr>
          <w:rFonts w:ascii="Telefonica Sans" w:hAnsi="Telefonica Sans"/>
          <w:sz w:val="24"/>
          <w:szCs w:val="24"/>
        </w:rPr>
        <w:t>”.</w:t>
      </w:r>
    </w:p>
    <w:p w14:paraId="4E2E445F" w14:textId="77777777" w:rsidR="00E204FA" w:rsidRDefault="00E204FA" w:rsidP="002E4D7A">
      <w:pPr>
        <w:jc w:val="both"/>
        <w:rPr>
          <w:rFonts w:ascii="Telefonica Sans" w:hAnsi="Telefonica Sans"/>
          <w:sz w:val="24"/>
          <w:szCs w:val="24"/>
        </w:rPr>
      </w:pPr>
    </w:p>
    <w:p w14:paraId="3DF964AC" w14:textId="4D34D35D" w:rsidR="00E204FA" w:rsidRDefault="00E204FA" w:rsidP="002E4D7A">
      <w:pPr>
        <w:jc w:val="both"/>
        <w:rPr>
          <w:rFonts w:ascii="Telefonica Sans" w:hAnsi="Telefonica Sans"/>
          <w:sz w:val="24"/>
          <w:szCs w:val="24"/>
        </w:rPr>
      </w:pPr>
      <w:r>
        <w:rPr>
          <w:rFonts w:ascii="Telefonica Sans" w:hAnsi="Telefonica Sans"/>
          <w:sz w:val="24"/>
          <w:szCs w:val="24"/>
        </w:rPr>
        <w:t>Para más información:</w:t>
      </w:r>
    </w:p>
    <w:p w14:paraId="7B18A339" w14:textId="5237E5A5" w:rsidR="00E204FA" w:rsidRPr="00464AC6" w:rsidRDefault="00E204FA" w:rsidP="00464AC6">
      <w:pPr>
        <w:jc w:val="both"/>
        <w:rPr>
          <w:rFonts w:ascii="Telefonica Sans" w:hAnsi="Telefonica Sans"/>
          <w:sz w:val="24"/>
          <w:szCs w:val="24"/>
          <w:lang w:val="it-IT"/>
        </w:rPr>
      </w:pPr>
    </w:p>
    <w:tbl>
      <w:tblPr>
        <w:tblW w:w="11094" w:type="dxa"/>
        <w:tblCellMar>
          <w:left w:w="0" w:type="dxa"/>
          <w:right w:w="0" w:type="dxa"/>
        </w:tblCellMar>
        <w:tblLook w:val="04A0" w:firstRow="1" w:lastRow="0" w:firstColumn="1" w:lastColumn="0" w:noHBand="0" w:noVBand="1"/>
      </w:tblPr>
      <w:tblGrid>
        <w:gridCol w:w="10650"/>
        <w:gridCol w:w="222"/>
        <w:gridCol w:w="222"/>
      </w:tblGrid>
      <w:tr w:rsidR="00E204FA" w:rsidRPr="00E204FA" w14:paraId="7E573C9F" w14:textId="77777777" w:rsidTr="00464AC6">
        <w:tc>
          <w:tcPr>
            <w:tcW w:w="10650" w:type="dxa"/>
            <w:tcMar>
              <w:top w:w="0" w:type="dxa"/>
              <w:left w:w="108" w:type="dxa"/>
              <w:bottom w:w="0" w:type="dxa"/>
              <w:right w:w="108" w:type="dxa"/>
            </w:tcMar>
            <w:hideMark/>
          </w:tcPr>
          <w:tbl>
            <w:tblPr>
              <w:tblW w:w="9075" w:type="dxa"/>
              <w:tblLayout w:type="fixed"/>
              <w:tblLook w:val="04A0" w:firstRow="1" w:lastRow="0" w:firstColumn="1" w:lastColumn="0" w:noHBand="0" w:noVBand="1"/>
            </w:tblPr>
            <w:tblGrid>
              <w:gridCol w:w="9075"/>
            </w:tblGrid>
            <w:tr w:rsidR="00E204FA" w:rsidRPr="00E204FA" w14:paraId="0985CBC1" w14:textId="77777777">
              <w:tc>
                <w:tcPr>
                  <w:tcW w:w="9070" w:type="dxa"/>
                </w:tcPr>
                <w:p w14:paraId="67642FAC" w14:textId="77777777" w:rsidR="00E204FA" w:rsidRPr="00E204FA" w:rsidRDefault="00E204FA" w:rsidP="00E204FA">
                  <w:pPr>
                    <w:jc w:val="both"/>
                    <w:rPr>
                      <w:rFonts w:ascii="Telefonica Sans" w:hAnsi="Telefonica Sans"/>
                      <w:lang w:val="en-GB"/>
                    </w:rPr>
                  </w:pPr>
                </w:p>
              </w:tc>
            </w:tr>
          </w:tbl>
          <w:p w14:paraId="6CE65EA9" w14:textId="77777777" w:rsidR="00E204FA" w:rsidRPr="00E204FA" w:rsidRDefault="00E204FA" w:rsidP="00E204FA">
            <w:pPr>
              <w:jc w:val="both"/>
              <w:rPr>
                <w:rFonts w:ascii="Telefonica Sans" w:hAnsi="Telefonica Sans"/>
                <w:lang w:val="pt-PT"/>
              </w:rPr>
            </w:pPr>
          </w:p>
        </w:tc>
        <w:tc>
          <w:tcPr>
            <w:tcW w:w="222" w:type="dxa"/>
            <w:tcMar>
              <w:top w:w="0" w:type="dxa"/>
              <w:left w:w="108" w:type="dxa"/>
              <w:bottom w:w="0" w:type="dxa"/>
              <w:right w:w="108" w:type="dxa"/>
            </w:tcMar>
            <w:vAlign w:val="bottom"/>
          </w:tcPr>
          <w:p w14:paraId="5CCA7866" w14:textId="77777777" w:rsidR="00E204FA" w:rsidRPr="00E204FA" w:rsidRDefault="00E204FA" w:rsidP="00E204FA">
            <w:pPr>
              <w:jc w:val="both"/>
              <w:rPr>
                <w:rFonts w:ascii="Telefonica Sans" w:hAnsi="Telefonica Sans"/>
                <w:lang w:val="pt-PT"/>
              </w:rPr>
            </w:pPr>
          </w:p>
        </w:tc>
        <w:tc>
          <w:tcPr>
            <w:tcW w:w="222" w:type="dxa"/>
            <w:tcMar>
              <w:top w:w="0" w:type="dxa"/>
              <w:left w:w="108" w:type="dxa"/>
              <w:bottom w:w="0" w:type="dxa"/>
              <w:right w:w="108" w:type="dxa"/>
            </w:tcMar>
            <w:vAlign w:val="bottom"/>
          </w:tcPr>
          <w:p w14:paraId="5E79B665" w14:textId="77777777" w:rsidR="00E204FA" w:rsidRPr="00E204FA" w:rsidRDefault="00E204FA" w:rsidP="00E204FA">
            <w:pPr>
              <w:jc w:val="both"/>
              <w:rPr>
                <w:rFonts w:ascii="Telefonica Sans" w:hAnsi="Telefonica Sans"/>
                <w:lang w:val="pt-PT"/>
              </w:rPr>
            </w:pPr>
          </w:p>
        </w:tc>
      </w:tr>
    </w:tbl>
    <w:p w14:paraId="16AD4F87" w14:textId="77777777" w:rsidR="00E204FA" w:rsidRPr="000315ED" w:rsidRDefault="00E204FA" w:rsidP="002E4D7A">
      <w:pPr>
        <w:jc w:val="both"/>
        <w:rPr>
          <w:rFonts w:ascii="Telefonica Sans" w:hAnsi="Telefonica Sans"/>
        </w:rPr>
      </w:pPr>
    </w:p>
    <w:sectPr w:rsidR="00E204FA" w:rsidRPr="000315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egular">
    <w:altName w:val="Times New Roman"/>
    <w:panose1 w:val="020B0604020202020204"/>
    <w:charset w:val="00"/>
    <w:family w:val="auto"/>
    <w:notTrueType/>
    <w:pitch w:val="default"/>
    <w:sig w:usb0="00000003" w:usb1="00000000" w:usb2="00000000" w:usb3="00000000" w:csb0="00000001" w:csb1="00000000"/>
  </w:font>
  <w:font w:name="Telefonica">
    <w:altName w:val="Calibri"/>
    <w:panose1 w:val="02000003020000060003"/>
    <w:charset w:val="00"/>
    <w:family w:val="auto"/>
    <w:notTrueType/>
    <w:pitch w:val="variable"/>
    <w:sig w:usb0="A000027F" w:usb1="5000A4FB" w:usb2="00000000" w:usb3="00000000" w:csb0="00000097" w:csb1="00000000"/>
  </w:font>
  <w:font w:name="Telefonica Sans">
    <w:panose1 w:val="02000003020000060003"/>
    <w:charset w:val="00"/>
    <w:family w:val="auto"/>
    <w:notTrueType/>
    <w:pitch w:val="variable"/>
    <w:sig w:usb0="A000027F" w:usb1="5000A4F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9F1"/>
    <w:multiLevelType w:val="hybridMultilevel"/>
    <w:tmpl w:val="92B6B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C6A798D"/>
    <w:multiLevelType w:val="hybridMultilevel"/>
    <w:tmpl w:val="B95466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393581829">
    <w:abstractNumId w:val="0"/>
  </w:num>
  <w:num w:numId="2" w16cid:durableId="181864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D1"/>
    <w:rsid w:val="000315ED"/>
    <w:rsid w:val="00045C39"/>
    <w:rsid w:val="00061BC6"/>
    <w:rsid w:val="000F724D"/>
    <w:rsid w:val="001510EE"/>
    <w:rsid w:val="001F2B7F"/>
    <w:rsid w:val="00225521"/>
    <w:rsid w:val="002630EF"/>
    <w:rsid w:val="002D2E4D"/>
    <w:rsid w:val="002E4D7A"/>
    <w:rsid w:val="00443997"/>
    <w:rsid w:val="00464AC6"/>
    <w:rsid w:val="00476DAF"/>
    <w:rsid w:val="004B2F65"/>
    <w:rsid w:val="005E2A5E"/>
    <w:rsid w:val="00620EF8"/>
    <w:rsid w:val="00675201"/>
    <w:rsid w:val="006E5025"/>
    <w:rsid w:val="007408B9"/>
    <w:rsid w:val="00793F87"/>
    <w:rsid w:val="007D214A"/>
    <w:rsid w:val="007F0786"/>
    <w:rsid w:val="007F48D1"/>
    <w:rsid w:val="008955DD"/>
    <w:rsid w:val="008E41C9"/>
    <w:rsid w:val="009A4850"/>
    <w:rsid w:val="00A27175"/>
    <w:rsid w:val="00A541C1"/>
    <w:rsid w:val="00A57385"/>
    <w:rsid w:val="00AB50F1"/>
    <w:rsid w:val="00B262EE"/>
    <w:rsid w:val="00BA061F"/>
    <w:rsid w:val="00BA6110"/>
    <w:rsid w:val="00C104E8"/>
    <w:rsid w:val="00C371DF"/>
    <w:rsid w:val="00D13895"/>
    <w:rsid w:val="00D4677D"/>
    <w:rsid w:val="00E204FA"/>
    <w:rsid w:val="00F7177A"/>
    <w:rsid w:val="00FF6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0E55"/>
  <w15:chartTrackingRefBased/>
  <w15:docId w15:val="{466A9F4F-EB3D-40AA-9B8D-2506B827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4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4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48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48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48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48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48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48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48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48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48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48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48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48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48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48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48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48D1"/>
    <w:rPr>
      <w:rFonts w:eastAsiaTheme="majorEastAsia" w:cstheme="majorBidi"/>
      <w:color w:val="272727" w:themeColor="text1" w:themeTint="D8"/>
    </w:rPr>
  </w:style>
  <w:style w:type="paragraph" w:styleId="Ttulo">
    <w:name w:val="Title"/>
    <w:basedOn w:val="Normal"/>
    <w:next w:val="Normal"/>
    <w:link w:val="TtuloCar"/>
    <w:uiPriority w:val="10"/>
    <w:qFormat/>
    <w:rsid w:val="007F4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48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48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48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48D1"/>
    <w:pPr>
      <w:spacing w:before="160"/>
      <w:jc w:val="center"/>
    </w:pPr>
    <w:rPr>
      <w:i/>
      <w:iCs/>
      <w:color w:val="404040" w:themeColor="text1" w:themeTint="BF"/>
    </w:rPr>
  </w:style>
  <w:style w:type="character" w:customStyle="1" w:styleId="CitaCar">
    <w:name w:val="Cita Car"/>
    <w:basedOn w:val="Fuentedeprrafopredeter"/>
    <w:link w:val="Cita"/>
    <w:uiPriority w:val="29"/>
    <w:rsid w:val="007F48D1"/>
    <w:rPr>
      <w:i/>
      <w:iCs/>
      <w:color w:val="404040" w:themeColor="text1" w:themeTint="BF"/>
    </w:rPr>
  </w:style>
  <w:style w:type="paragraph" w:styleId="Prrafodelista">
    <w:name w:val="List Paragraph"/>
    <w:basedOn w:val="Normal"/>
    <w:uiPriority w:val="34"/>
    <w:qFormat/>
    <w:rsid w:val="007F48D1"/>
    <w:pPr>
      <w:ind w:left="720"/>
      <w:contextualSpacing/>
    </w:pPr>
  </w:style>
  <w:style w:type="character" w:styleId="nfasisintenso">
    <w:name w:val="Intense Emphasis"/>
    <w:basedOn w:val="Fuentedeprrafopredeter"/>
    <w:uiPriority w:val="21"/>
    <w:qFormat/>
    <w:rsid w:val="007F48D1"/>
    <w:rPr>
      <w:i/>
      <w:iCs/>
      <w:color w:val="0F4761" w:themeColor="accent1" w:themeShade="BF"/>
    </w:rPr>
  </w:style>
  <w:style w:type="paragraph" w:styleId="Citadestacada">
    <w:name w:val="Intense Quote"/>
    <w:basedOn w:val="Normal"/>
    <w:next w:val="Normal"/>
    <w:link w:val="CitadestacadaCar"/>
    <w:uiPriority w:val="30"/>
    <w:qFormat/>
    <w:rsid w:val="007F4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48D1"/>
    <w:rPr>
      <w:i/>
      <w:iCs/>
      <w:color w:val="0F4761" w:themeColor="accent1" w:themeShade="BF"/>
    </w:rPr>
  </w:style>
  <w:style w:type="character" w:styleId="Referenciaintensa">
    <w:name w:val="Intense Reference"/>
    <w:basedOn w:val="Fuentedeprrafopredeter"/>
    <w:uiPriority w:val="32"/>
    <w:qFormat/>
    <w:rsid w:val="007F48D1"/>
    <w:rPr>
      <w:b/>
      <w:bCs/>
      <w:smallCaps/>
      <w:color w:val="0F4761" w:themeColor="accent1" w:themeShade="BF"/>
      <w:spacing w:val="5"/>
    </w:rPr>
  </w:style>
  <w:style w:type="character" w:styleId="Hipervnculo">
    <w:name w:val="Hyperlink"/>
    <w:basedOn w:val="Fuentedeprrafopredeter"/>
    <w:uiPriority w:val="99"/>
    <w:unhideWhenUsed/>
    <w:rsid w:val="00A541C1"/>
    <w:rPr>
      <w:color w:val="467886" w:themeColor="hyperlink"/>
      <w:u w:val="single"/>
    </w:rPr>
  </w:style>
  <w:style w:type="character" w:styleId="Mencinsinresolver">
    <w:name w:val="Unresolved Mention"/>
    <w:basedOn w:val="Fuentedeprrafopredeter"/>
    <w:uiPriority w:val="99"/>
    <w:semiHidden/>
    <w:unhideWhenUsed/>
    <w:rsid w:val="00A541C1"/>
    <w:rPr>
      <w:color w:val="605E5C"/>
      <w:shd w:val="clear" w:color="auto" w:fill="E1DFDD"/>
    </w:rPr>
  </w:style>
  <w:style w:type="character" w:customStyle="1" w:styleId="Ninguno">
    <w:name w:val="Ninguno"/>
    <w:rsid w:val="00A541C1"/>
  </w:style>
  <w:style w:type="paragraph" w:customStyle="1" w:styleId="Cuerpo">
    <w:name w:val="Cuerpo"/>
    <w:rsid w:val="00A541C1"/>
    <w:pPr>
      <w:pBdr>
        <w:top w:val="nil"/>
        <w:left w:val="nil"/>
        <w:bottom w:val="nil"/>
        <w:right w:val="nil"/>
        <w:between w:val="nil"/>
        <w:bar w:val="nil"/>
      </w:pBdr>
    </w:pPr>
    <w:rPr>
      <w:rFonts w:ascii="Calibri" w:eastAsia="Arial Unicode MS" w:hAnsi="Calibri" w:cs="Arial Unicode MS"/>
      <w:color w:val="000000"/>
      <w:u w:color="000000"/>
      <w:bdr w:val="nil"/>
      <w:lang w:val="en-US" w:eastAsia="es-ES"/>
    </w:rPr>
  </w:style>
  <w:style w:type="paragraph" w:customStyle="1" w:styleId="Ningnestilodeprrafo">
    <w:name w:val="[Ningún estilo de párrafo]"/>
    <w:rsid w:val="000315ED"/>
    <w:pPr>
      <w:autoSpaceDE w:val="0"/>
      <w:autoSpaceDN w:val="0"/>
      <w:adjustRightInd w:val="0"/>
      <w:spacing w:after="0" w:line="288" w:lineRule="auto"/>
      <w:textAlignment w:val="center"/>
    </w:pPr>
    <w:rPr>
      <w:rFonts w:ascii="Times Regular" w:eastAsia="Times New Roman" w:hAnsi="Times Regular" w:cs="Times Regular"/>
      <w:color w:val="000000"/>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Telefonica</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SOLANS GALOBART</dc:creator>
  <cp:keywords/>
  <dc:description/>
  <cp:lastModifiedBy>Prodigioso Volcán 09</cp:lastModifiedBy>
  <cp:revision>3</cp:revision>
  <dcterms:created xsi:type="dcterms:W3CDTF">2025-10-01T11:50:00Z</dcterms:created>
  <dcterms:modified xsi:type="dcterms:W3CDTF">2025-10-01T14:41:00Z</dcterms:modified>
</cp:coreProperties>
</file>